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2" w:type="dxa"/>
        <w:tblInd w:w="-329"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ook w:val="04A0" w:firstRow="1" w:lastRow="0" w:firstColumn="1" w:lastColumn="0" w:noHBand="0" w:noVBand="1"/>
      </w:tblPr>
      <w:tblGrid>
        <w:gridCol w:w="1981"/>
        <w:gridCol w:w="8521"/>
      </w:tblGrid>
      <w:tr w:rsidR="009F4072" w:rsidRPr="00A365F7" w14:paraId="39AF1F5D" w14:textId="77777777" w:rsidTr="6B63AF9A">
        <w:tc>
          <w:tcPr>
            <w:tcW w:w="1981" w:type="dxa"/>
            <w:shd w:val="clear" w:color="auto" w:fill="002060"/>
          </w:tcPr>
          <w:p w14:paraId="39AF1F5B" w14:textId="77777777" w:rsidR="009F4072" w:rsidRPr="00B47A4F" w:rsidRDefault="009F4072" w:rsidP="00C83863">
            <w:pPr>
              <w:spacing w:before="40" w:after="40"/>
              <w:jc w:val="center"/>
              <w:rPr>
                <w:rFonts w:ascii="Arial" w:hAnsi="Arial" w:cs="Arial"/>
                <w:b/>
                <w:color w:val="FFFFFF"/>
                <w:sz w:val="20"/>
                <w:szCs w:val="20"/>
              </w:rPr>
            </w:pPr>
          </w:p>
        </w:tc>
        <w:tc>
          <w:tcPr>
            <w:tcW w:w="8521" w:type="dxa"/>
            <w:shd w:val="clear" w:color="auto" w:fill="002060"/>
          </w:tcPr>
          <w:p w14:paraId="5355E29F" w14:textId="77777777" w:rsidR="009C33E8" w:rsidRDefault="009C33E8" w:rsidP="00C83863">
            <w:pPr>
              <w:spacing w:before="40" w:after="40"/>
              <w:jc w:val="center"/>
              <w:rPr>
                <w:rFonts w:cs="Arial"/>
                <w:b/>
                <w:sz w:val="28"/>
                <w:szCs w:val="28"/>
              </w:rPr>
            </w:pPr>
            <w:r>
              <w:rPr>
                <w:rFonts w:cs="Arial"/>
                <w:b/>
                <w:sz w:val="28"/>
                <w:szCs w:val="28"/>
              </w:rPr>
              <w:t>CHILDREN’S HEALTH FOUNDATION</w:t>
            </w:r>
          </w:p>
          <w:p w14:paraId="39AF1F5C" w14:textId="2A396477" w:rsidR="009F4072" w:rsidRPr="008D72D3" w:rsidRDefault="009C33E8" w:rsidP="6E23AD9D">
            <w:pPr>
              <w:spacing w:before="40" w:after="40"/>
              <w:jc w:val="center"/>
              <w:rPr>
                <w:rFonts w:cs="Arial"/>
                <w:b/>
                <w:bCs/>
                <w:sz w:val="28"/>
                <w:szCs w:val="28"/>
              </w:rPr>
            </w:pPr>
            <w:r w:rsidRPr="6E23AD9D">
              <w:rPr>
                <w:rFonts w:cs="Arial"/>
                <w:b/>
                <w:bCs/>
                <w:sz w:val="28"/>
                <w:szCs w:val="28"/>
              </w:rPr>
              <w:t>JOB DESCRIPTION</w:t>
            </w:r>
          </w:p>
        </w:tc>
      </w:tr>
      <w:tr w:rsidR="009F4072" w:rsidRPr="00460455" w14:paraId="39AF1F60" w14:textId="77777777" w:rsidTr="6B63AF9A">
        <w:tc>
          <w:tcPr>
            <w:tcW w:w="1981" w:type="dxa"/>
            <w:shd w:val="clear" w:color="auto" w:fill="365F91" w:themeFill="accent1" w:themeFillShade="BF"/>
          </w:tcPr>
          <w:p w14:paraId="39AF1F5E" w14:textId="20E3BDDD" w:rsidR="009F4072" w:rsidRPr="00460455" w:rsidRDefault="00526B55" w:rsidP="00C83863">
            <w:pPr>
              <w:spacing w:before="40" w:after="40"/>
              <w:jc w:val="right"/>
              <w:rPr>
                <w:rFonts w:asciiTheme="minorHAnsi" w:hAnsiTheme="minorHAnsi" w:cstheme="minorHAnsi"/>
                <w:b/>
                <w:color w:val="FFFFFF"/>
              </w:rPr>
            </w:pPr>
            <w:r w:rsidRPr="00460455">
              <w:rPr>
                <w:rFonts w:asciiTheme="minorHAnsi" w:hAnsiTheme="minorHAnsi" w:cstheme="minorHAnsi"/>
                <w:b/>
                <w:color w:val="FFFFFF"/>
              </w:rPr>
              <w:t>Role</w:t>
            </w:r>
          </w:p>
        </w:tc>
        <w:tc>
          <w:tcPr>
            <w:tcW w:w="8521" w:type="dxa"/>
            <w:shd w:val="clear" w:color="auto" w:fill="D9D9D9" w:themeFill="background1" w:themeFillShade="D9"/>
          </w:tcPr>
          <w:p w14:paraId="39AF1F5F" w14:textId="3FC62792" w:rsidR="009F4072" w:rsidRPr="00460455" w:rsidRDefault="00F11236" w:rsidP="6E23AD9D">
            <w:pPr>
              <w:spacing w:before="40" w:after="40"/>
              <w:rPr>
                <w:rFonts w:asciiTheme="minorHAnsi" w:hAnsiTheme="minorHAnsi" w:cstheme="minorBidi"/>
              </w:rPr>
            </w:pPr>
            <w:r>
              <w:rPr>
                <w:rFonts w:asciiTheme="minorHAnsi" w:hAnsiTheme="minorHAnsi" w:cstheme="minorBidi"/>
              </w:rPr>
              <w:t xml:space="preserve">Head of Impact </w:t>
            </w:r>
          </w:p>
        </w:tc>
      </w:tr>
      <w:tr w:rsidR="009F4072" w:rsidRPr="00460455" w14:paraId="39AF1F63" w14:textId="77777777" w:rsidTr="6B63AF9A">
        <w:tc>
          <w:tcPr>
            <w:tcW w:w="1981" w:type="dxa"/>
            <w:shd w:val="clear" w:color="auto" w:fill="365F91" w:themeFill="accent1" w:themeFillShade="BF"/>
          </w:tcPr>
          <w:p w14:paraId="39AF1F61" w14:textId="77777777" w:rsidR="009F4072" w:rsidRPr="00460455" w:rsidRDefault="009F4072" w:rsidP="00C83863">
            <w:pPr>
              <w:spacing w:before="120" w:after="120" w:line="240" w:lineRule="auto"/>
              <w:jc w:val="right"/>
              <w:rPr>
                <w:rFonts w:asciiTheme="minorHAnsi" w:hAnsiTheme="minorHAnsi" w:cstheme="minorHAnsi"/>
                <w:b/>
                <w:color w:val="FFFFFF"/>
              </w:rPr>
            </w:pPr>
            <w:r w:rsidRPr="00460455">
              <w:rPr>
                <w:rFonts w:asciiTheme="minorHAnsi" w:hAnsiTheme="minorHAnsi" w:cstheme="minorHAnsi"/>
                <w:b/>
                <w:color w:val="FFFFFF"/>
              </w:rPr>
              <w:t>Reporting to</w:t>
            </w:r>
          </w:p>
        </w:tc>
        <w:tc>
          <w:tcPr>
            <w:tcW w:w="8521" w:type="dxa"/>
            <w:shd w:val="clear" w:color="auto" w:fill="D9D9D9" w:themeFill="background1" w:themeFillShade="D9"/>
          </w:tcPr>
          <w:p w14:paraId="39AF1F62" w14:textId="66919112" w:rsidR="009F4072" w:rsidRPr="004A173F" w:rsidRDefault="241DAD56" w:rsidP="0CBC3960">
            <w:pPr>
              <w:spacing w:before="120" w:after="120" w:line="240" w:lineRule="auto"/>
              <w:rPr>
                <w:rFonts w:asciiTheme="minorHAnsi" w:hAnsiTheme="minorHAnsi" w:cstheme="minorBidi"/>
                <w:color w:val="FF0000"/>
              </w:rPr>
            </w:pPr>
            <w:r w:rsidRPr="004A173F">
              <w:rPr>
                <w:rFonts w:asciiTheme="minorHAnsi" w:hAnsiTheme="minorHAnsi" w:cstheme="minorBidi"/>
              </w:rPr>
              <w:t>Chief</w:t>
            </w:r>
            <w:r w:rsidR="25D9CADB" w:rsidRPr="004A173F" w:rsidDel="00091289">
              <w:rPr>
                <w:rFonts w:asciiTheme="minorHAnsi" w:hAnsiTheme="minorHAnsi" w:cstheme="minorBidi"/>
              </w:rPr>
              <w:t xml:space="preserve"> </w:t>
            </w:r>
            <w:r w:rsidR="004A173F">
              <w:rPr>
                <w:rFonts w:asciiTheme="minorHAnsi" w:hAnsiTheme="minorHAnsi" w:cstheme="minorBidi"/>
              </w:rPr>
              <w:t>Executive Officer</w:t>
            </w:r>
          </w:p>
        </w:tc>
      </w:tr>
      <w:tr w:rsidR="009F4072" w:rsidRPr="00460455" w14:paraId="39AF1F69" w14:textId="77777777" w:rsidTr="6B63AF9A">
        <w:tc>
          <w:tcPr>
            <w:tcW w:w="1981" w:type="dxa"/>
            <w:shd w:val="clear" w:color="auto" w:fill="365F91" w:themeFill="accent1" w:themeFillShade="BF"/>
          </w:tcPr>
          <w:p w14:paraId="39AF1F64" w14:textId="77777777" w:rsidR="009F4072" w:rsidRPr="00460455" w:rsidRDefault="009F4072" w:rsidP="00C83863">
            <w:pPr>
              <w:spacing w:after="0"/>
              <w:jc w:val="right"/>
              <w:rPr>
                <w:rFonts w:asciiTheme="minorHAnsi" w:hAnsiTheme="minorHAnsi" w:cstheme="minorHAnsi"/>
                <w:b/>
                <w:color w:val="FFFFFF"/>
              </w:rPr>
            </w:pPr>
            <w:r w:rsidRPr="00460455">
              <w:rPr>
                <w:rFonts w:asciiTheme="minorHAnsi" w:hAnsiTheme="minorHAnsi" w:cstheme="minorHAnsi"/>
                <w:b/>
                <w:color w:val="FFFFFF"/>
              </w:rPr>
              <w:t>Background and Context</w:t>
            </w:r>
          </w:p>
        </w:tc>
        <w:tc>
          <w:tcPr>
            <w:tcW w:w="8521" w:type="dxa"/>
            <w:shd w:val="clear" w:color="auto" w:fill="D9D9D9" w:themeFill="background1" w:themeFillShade="D9"/>
          </w:tcPr>
          <w:p w14:paraId="67F11C18" w14:textId="52A1AE6E" w:rsidR="00493518" w:rsidRDefault="00493518" w:rsidP="00493518">
            <w:pPr>
              <w:pStyle w:val="Default"/>
              <w:jc w:val="both"/>
              <w:rPr>
                <w:rFonts w:ascii="Calibri" w:eastAsiaTheme="minorHAnsi" w:hAnsi="Calibri" w:cs="Calibri"/>
                <w:b/>
                <w:bCs/>
                <w:sz w:val="22"/>
                <w:szCs w:val="22"/>
              </w:rPr>
            </w:pPr>
            <w:r>
              <w:rPr>
                <w:rFonts w:ascii="Calibri" w:hAnsi="Calibri" w:cs="Calibri"/>
                <w:sz w:val="22"/>
                <w:szCs w:val="22"/>
              </w:rPr>
              <w:t>Children’s Health Foundation (CHF) is focused on raising funds to fulfil our mission of providing world class medical facilities, research and compassionate loving care for every sick child in Ireland cared for in Children’s Health Ireland</w:t>
            </w:r>
            <w:r w:rsidR="0067027C">
              <w:rPr>
                <w:rFonts w:ascii="Calibri" w:hAnsi="Calibri" w:cs="Calibri"/>
                <w:sz w:val="22"/>
                <w:szCs w:val="22"/>
              </w:rPr>
              <w:t xml:space="preserve"> (CH</w:t>
            </w:r>
            <w:r w:rsidR="00B071D6">
              <w:rPr>
                <w:rFonts w:ascii="Calibri" w:hAnsi="Calibri" w:cs="Calibri"/>
                <w:sz w:val="22"/>
                <w:szCs w:val="22"/>
              </w:rPr>
              <w:t>I</w:t>
            </w:r>
            <w:r w:rsidR="0067027C">
              <w:rPr>
                <w:rFonts w:ascii="Calibri" w:hAnsi="Calibri" w:cs="Calibri"/>
                <w:sz w:val="22"/>
                <w:szCs w:val="22"/>
              </w:rPr>
              <w:t>)</w:t>
            </w:r>
            <w:r>
              <w:rPr>
                <w:rFonts w:ascii="Calibri" w:hAnsi="Calibri" w:cs="Calibri"/>
                <w:sz w:val="22"/>
                <w:szCs w:val="22"/>
              </w:rPr>
              <w:t xml:space="preserve">.  The Foundation supports Crumlin and Temple Street Children’s Hospitals, National Children’s Hospital Tallaght and Connolly Urgent Care Centre.   </w:t>
            </w:r>
          </w:p>
          <w:p w14:paraId="27CFA9A6" w14:textId="77777777" w:rsidR="00493518" w:rsidRDefault="00493518" w:rsidP="00493518">
            <w:pPr>
              <w:autoSpaceDE w:val="0"/>
              <w:autoSpaceDN w:val="0"/>
              <w:spacing w:before="120" w:after="0" w:line="240" w:lineRule="auto"/>
              <w:jc w:val="both"/>
              <w:rPr>
                <w:rFonts w:cs="Calibri"/>
              </w:rPr>
            </w:pPr>
            <w:r>
              <w:rPr>
                <w:rFonts w:cs="Calibri"/>
              </w:rPr>
              <w:t>The creation of Children’s Health Foundation in 2019 brought together the existing Temple Street Foundation and The Children’s Medical and Research Foundation Crumlin to continue to support Ireland’s sickest children in their treatment journey today, tomorrow and into the future.</w:t>
            </w:r>
          </w:p>
          <w:p w14:paraId="64AC127B" w14:textId="6CAE8EC9" w:rsidR="00493518" w:rsidRDefault="00493518" w:rsidP="00493518">
            <w:pPr>
              <w:spacing w:after="0" w:line="240" w:lineRule="auto"/>
              <w:jc w:val="both"/>
              <w:rPr>
                <w:rFonts w:cs="Calibri"/>
              </w:rPr>
            </w:pPr>
            <w:r>
              <w:rPr>
                <w:rFonts w:cs="Calibri"/>
              </w:rPr>
              <w:t>It’s a really exciting time to join Children’s Health Foundation, full of challenges and opportunities that allow us to support the hospitals in the best possible way, whether that’s through family and patient support, vital research, medical equipment or redevelopment.  And, being embedded in the hospitals crystallises our cause and we see first-hand the impact our work has.</w:t>
            </w:r>
          </w:p>
          <w:p w14:paraId="39AF1F68" w14:textId="17953DFC" w:rsidR="00FB5D09" w:rsidRPr="00460455" w:rsidRDefault="00FB5D09" w:rsidP="00493518">
            <w:pPr>
              <w:pStyle w:val="Default"/>
              <w:jc w:val="both"/>
              <w:rPr>
                <w:rFonts w:asciiTheme="minorHAnsi" w:hAnsiTheme="minorHAnsi" w:cstheme="minorHAnsi"/>
                <w:strike/>
              </w:rPr>
            </w:pPr>
          </w:p>
        </w:tc>
      </w:tr>
      <w:tr w:rsidR="009F4072" w:rsidRPr="00460455" w14:paraId="39AF1F7C" w14:textId="77777777" w:rsidTr="6B63AF9A">
        <w:tc>
          <w:tcPr>
            <w:tcW w:w="1981" w:type="dxa"/>
            <w:shd w:val="clear" w:color="auto" w:fill="365F91" w:themeFill="accent1" w:themeFillShade="BF"/>
          </w:tcPr>
          <w:p w14:paraId="39AF1F6A" w14:textId="77777777" w:rsidR="009F4072" w:rsidRPr="00460455" w:rsidRDefault="009F4072" w:rsidP="00C83863">
            <w:pPr>
              <w:spacing w:after="0"/>
              <w:rPr>
                <w:rFonts w:asciiTheme="minorHAnsi" w:hAnsiTheme="minorHAnsi" w:cstheme="minorHAnsi"/>
                <w:b/>
                <w:color w:val="FFFFFF"/>
              </w:rPr>
            </w:pPr>
            <w:r w:rsidRPr="00460455">
              <w:rPr>
                <w:rFonts w:asciiTheme="minorHAnsi" w:hAnsiTheme="minorHAnsi" w:cstheme="minorHAnsi"/>
                <w:b/>
                <w:color w:val="FFFFFF"/>
              </w:rPr>
              <w:t>Role Purpose/ Summary</w:t>
            </w:r>
          </w:p>
        </w:tc>
        <w:tc>
          <w:tcPr>
            <w:tcW w:w="8521" w:type="dxa"/>
            <w:shd w:val="clear" w:color="auto" w:fill="D9D9D9" w:themeFill="background1" w:themeFillShade="D9"/>
          </w:tcPr>
          <w:p w14:paraId="5CBEB897" w14:textId="5FC8D10B" w:rsidR="00443843" w:rsidRPr="00530E06" w:rsidRDefault="002D2889" w:rsidP="00443843">
            <w:pPr>
              <w:rPr>
                <w:rFonts w:asciiTheme="minorHAnsi" w:eastAsiaTheme="minorHAnsi" w:hAnsiTheme="minorHAnsi" w:cstheme="minorHAnsi"/>
              </w:rPr>
            </w:pPr>
            <w:r w:rsidRPr="00EF402C">
              <w:rPr>
                <w:rFonts w:eastAsia="system-ui" w:cs="Calibri"/>
              </w:rPr>
              <w:t xml:space="preserve">Head of Impact is a new role for </w:t>
            </w:r>
            <w:r w:rsidR="008C7A02">
              <w:rPr>
                <w:rFonts w:eastAsia="system-ui" w:cs="Calibri"/>
              </w:rPr>
              <w:t>t</w:t>
            </w:r>
            <w:r w:rsidRPr="00EF402C">
              <w:rPr>
                <w:rFonts w:eastAsia="system-ui" w:cs="Calibri"/>
              </w:rPr>
              <w:t>he Foundation</w:t>
            </w:r>
            <w:r w:rsidR="00860759" w:rsidRPr="00EF402C">
              <w:rPr>
                <w:rFonts w:eastAsia="system-ui" w:cs="Calibri"/>
              </w:rPr>
              <w:t xml:space="preserve"> focused on </w:t>
            </w:r>
            <w:r w:rsidR="002608CC" w:rsidRPr="00EF402C">
              <w:rPr>
                <w:rFonts w:eastAsia="system-ui" w:cs="Calibri"/>
              </w:rPr>
              <w:t xml:space="preserve">understanding and developing the priorities of funding </w:t>
            </w:r>
            <w:r w:rsidR="003A7271" w:rsidRPr="00EF402C">
              <w:rPr>
                <w:rFonts w:eastAsia="system-ui" w:cs="Calibri"/>
              </w:rPr>
              <w:t>for our beneficiaries.</w:t>
            </w:r>
            <w:r w:rsidR="00FE7FC4" w:rsidRPr="00EF402C">
              <w:rPr>
                <w:rFonts w:eastAsia="system-ui" w:cs="Calibri"/>
              </w:rPr>
              <w:t xml:space="preserve"> </w:t>
            </w:r>
            <w:r w:rsidR="00443843">
              <w:t xml:space="preserve"> </w:t>
            </w:r>
            <w:r w:rsidR="00881D96">
              <w:t xml:space="preserve">This role will lead out on establishing </w:t>
            </w:r>
            <w:r w:rsidR="00443843">
              <w:t xml:space="preserve">strategic relationships with key members of CHI and </w:t>
            </w:r>
            <w:r w:rsidR="00443843" w:rsidRPr="0079194C">
              <w:rPr>
                <w:rFonts w:asciiTheme="minorHAnsi" w:hAnsiTheme="minorHAnsi" w:cstheme="minorHAnsi"/>
              </w:rPr>
              <w:t xml:space="preserve">other charities with a focus on partnership and </w:t>
            </w:r>
            <w:r w:rsidR="00443843" w:rsidRPr="00530E06">
              <w:rPr>
                <w:rFonts w:asciiTheme="minorHAnsi" w:hAnsiTheme="minorHAnsi" w:cstheme="minorHAnsi"/>
              </w:rPr>
              <w:t>working to maximise the impact of funding</w:t>
            </w:r>
            <w:r w:rsidR="00881D96" w:rsidRPr="00530E06">
              <w:rPr>
                <w:rFonts w:asciiTheme="minorHAnsi" w:hAnsiTheme="minorHAnsi" w:cstheme="minorHAnsi"/>
              </w:rPr>
              <w:t>.</w:t>
            </w:r>
          </w:p>
          <w:p w14:paraId="39AF1F7B" w14:textId="487C972D" w:rsidR="009F4072" w:rsidRPr="00EF402C" w:rsidRDefault="00FE7FC4" w:rsidP="6E23AD9D">
            <w:pPr>
              <w:rPr>
                <w:rFonts w:eastAsia="system-ui" w:cs="Calibri"/>
              </w:rPr>
            </w:pPr>
            <w:r w:rsidRPr="00530E06">
              <w:rPr>
                <w:rFonts w:asciiTheme="minorHAnsi" w:eastAsia="system-ui" w:hAnsiTheme="minorHAnsi" w:cstheme="minorHAnsi"/>
              </w:rPr>
              <w:t>The Head of Impact will develop a metric driven approach to ensuring unmet needs</w:t>
            </w:r>
            <w:r w:rsidR="003A7271" w:rsidRPr="00530E06">
              <w:rPr>
                <w:rFonts w:asciiTheme="minorHAnsi" w:eastAsia="system-ui" w:hAnsiTheme="minorHAnsi" w:cstheme="minorHAnsi"/>
              </w:rPr>
              <w:t xml:space="preserve"> and strategic direction in children’s health</w:t>
            </w:r>
            <w:r w:rsidRPr="00530E06">
              <w:rPr>
                <w:rFonts w:asciiTheme="minorHAnsi" w:eastAsia="system-ui" w:hAnsiTheme="minorHAnsi" w:cstheme="minorHAnsi"/>
              </w:rPr>
              <w:t xml:space="preserve"> are represented </w:t>
            </w:r>
            <w:r w:rsidR="00C443DE" w:rsidRPr="00530E06">
              <w:rPr>
                <w:rFonts w:asciiTheme="minorHAnsi" w:eastAsia="system-ui" w:hAnsiTheme="minorHAnsi" w:cstheme="minorHAnsi"/>
              </w:rPr>
              <w:t>within</w:t>
            </w:r>
            <w:r w:rsidRPr="00530E06">
              <w:rPr>
                <w:rFonts w:asciiTheme="minorHAnsi" w:eastAsia="system-ui" w:hAnsiTheme="minorHAnsi" w:cstheme="minorHAnsi"/>
              </w:rPr>
              <w:t xml:space="preserve"> Children’s Health Foundation and our board</w:t>
            </w:r>
            <w:r w:rsidR="003A7271" w:rsidRPr="00530E06">
              <w:rPr>
                <w:rFonts w:asciiTheme="minorHAnsi" w:eastAsia="system-ui" w:hAnsiTheme="minorHAnsi" w:cstheme="minorHAnsi"/>
              </w:rPr>
              <w:t xml:space="preserve">. </w:t>
            </w:r>
            <w:r w:rsidR="00C443DE" w:rsidRPr="00530E06">
              <w:rPr>
                <w:rFonts w:asciiTheme="minorHAnsi" w:eastAsia="system-ui" w:hAnsiTheme="minorHAnsi" w:cstheme="minorHAnsi"/>
              </w:rPr>
              <w:t>This role will support a cross organisational approach</w:t>
            </w:r>
            <w:r w:rsidR="00D74CF6" w:rsidRPr="00530E06">
              <w:rPr>
                <w:rFonts w:asciiTheme="minorHAnsi" w:eastAsia="system-ui" w:hAnsiTheme="minorHAnsi" w:cstheme="minorHAnsi"/>
              </w:rPr>
              <w:t xml:space="preserve"> to ensure </w:t>
            </w:r>
            <w:r w:rsidR="001E4DC4" w:rsidRPr="00530E06">
              <w:rPr>
                <w:rFonts w:asciiTheme="minorHAnsi" w:eastAsia="system-ui" w:hAnsiTheme="minorHAnsi" w:cstheme="minorHAnsi"/>
              </w:rPr>
              <w:t xml:space="preserve">impact across the use of </w:t>
            </w:r>
            <w:r w:rsidR="00D74CF6" w:rsidRPr="00530E06">
              <w:rPr>
                <w:rFonts w:asciiTheme="minorHAnsi" w:eastAsia="system-ui" w:hAnsiTheme="minorHAnsi" w:cstheme="minorHAnsi"/>
              </w:rPr>
              <w:t>donor</w:t>
            </w:r>
            <w:r w:rsidR="00DB22B0">
              <w:rPr>
                <w:rFonts w:asciiTheme="minorHAnsi" w:eastAsia="system-ui" w:hAnsiTheme="minorHAnsi" w:cstheme="minorHAnsi"/>
              </w:rPr>
              <w:t xml:space="preserve"> </w:t>
            </w:r>
            <w:r w:rsidR="00D74CF6" w:rsidRPr="00530E06">
              <w:rPr>
                <w:rFonts w:asciiTheme="minorHAnsi" w:eastAsia="system-ui" w:hAnsiTheme="minorHAnsi" w:cstheme="minorHAnsi"/>
              </w:rPr>
              <w:t xml:space="preserve">funds across CHI and children’s research. The role will </w:t>
            </w:r>
            <w:r w:rsidR="00A17DBA" w:rsidRPr="00530E06">
              <w:rPr>
                <w:rFonts w:asciiTheme="minorHAnsi" w:hAnsiTheme="minorHAnsi" w:cstheme="minorHAnsi"/>
              </w:rPr>
              <w:t>provide</w:t>
            </w:r>
            <w:r w:rsidR="002D5B64" w:rsidRPr="00530E06">
              <w:rPr>
                <w:rFonts w:asciiTheme="minorHAnsi" w:hAnsiTheme="minorHAnsi" w:cstheme="minorHAnsi"/>
              </w:rPr>
              <w:t xml:space="preserve"> a range of functions including impact monitoring and evaluation, research, grant communications, and</w:t>
            </w:r>
            <w:r w:rsidR="00A17DBA" w:rsidRPr="00530E06">
              <w:rPr>
                <w:rFonts w:asciiTheme="minorHAnsi" w:hAnsiTheme="minorHAnsi" w:cstheme="minorHAnsi"/>
              </w:rPr>
              <w:t xml:space="preserve"> </w:t>
            </w:r>
            <w:r w:rsidR="002D5B64" w:rsidRPr="00530E06">
              <w:rPr>
                <w:rFonts w:asciiTheme="minorHAnsi" w:hAnsiTheme="minorHAnsi" w:cstheme="minorHAnsi"/>
              </w:rPr>
              <w:t>supporting the charity's strategic objectives.</w:t>
            </w:r>
            <w:r w:rsidR="002C5CC9" w:rsidRPr="00530E06">
              <w:rPr>
                <w:rFonts w:asciiTheme="minorHAnsi" w:hAnsiTheme="minorHAnsi" w:cstheme="minorHAnsi"/>
              </w:rPr>
              <w:t xml:space="preserve"> </w:t>
            </w:r>
            <w:r w:rsidR="00163CFA" w:rsidRPr="00530E06">
              <w:rPr>
                <w:rFonts w:asciiTheme="minorHAnsi" w:hAnsiTheme="minorHAnsi" w:cstheme="minorHAnsi"/>
              </w:rPr>
              <w:t xml:space="preserve">The Head of Impact will </w:t>
            </w:r>
            <w:r w:rsidR="005D7E92" w:rsidRPr="00530E06">
              <w:rPr>
                <w:rFonts w:asciiTheme="minorHAnsi" w:hAnsiTheme="minorHAnsi" w:cstheme="minorHAnsi"/>
              </w:rPr>
              <w:t>ensure that all funding from CHF to CHI initiatives and research is well utili</w:t>
            </w:r>
            <w:r w:rsidR="00DC528B" w:rsidRPr="00530E06">
              <w:rPr>
                <w:rFonts w:asciiTheme="minorHAnsi" w:hAnsiTheme="minorHAnsi" w:cstheme="minorHAnsi"/>
              </w:rPr>
              <w:t>sed in the best interest of children’s health. They will maintain accurate and informative information on all expenditure, identifying multi-annual trends and opportunities to deliver on our strategy.</w:t>
            </w:r>
          </w:p>
        </w:tc>
      </w:tr>
      <w:tr w:rsidR="009F4072" w:rsidRPr="00460455" w14:paraId="39AF1F91" w14:textId="77777777" w:rsidTr="6B63AF9A">
        <w:tc>
          <w:tcPr>
            <w:tcW w:w="1981" w:type="dxa"/>
            <w:shd w:val="clear" w:color="auto" w:fill="365F91" w:themeFill="accent1" w:themeFillShade="BF"/>
          </w:tcPr>
          <w:p w14:paraId="39AF1F7D" w14:textId="77777777" w:rsidR="009F4072" w:rsidRPr="00460455" w:rsidRDefault="009F4072" w:rsidP="00C83863">
            <w:pPr>
              <w:spacing w:after="0"/>
              <w:jc w:val="right"/>
              <w:rPr>
                <w:rFonts w:asciiTheme="minorHAnsi" w:hAnsiTheme="minorHAnsi" w:cstheme="minorHAnsi"/>
                <w:b/>
                <w:color w:val="FFFFFF"/>
              </w:rPr>
            </w:pPr>
            <w:r w:rsidRPr="00460455">
              <w:rPr>
                <w:rFonts w:asciiTheme="minorHAnsi" w:hAnsiTheme="minorHAnsi" w:cstheme="minorHAnsi"/>
                <w:b/>
                <w:color w:val="FFFFFF"/>
              </w:rPr>
              <w:t xml:space="preserve">Principal Duties and Responsibilities </w:t>
            </w:r>
          </w:p>
        </w:tc>
        <w:tc>
          <w:tcPr>
            <w:tcW w:w="8521" w:type="dxa"/>
            <w:shd w:val="clear" w:color="auto" w:fill="D9D9D9" w:themeFill="background1" w:themeFillShade="D9"/>
          </w:tcPr>
          <w:p w14:paraId="2167DCED" w14:textId="1BCB81C7" w:rsidR="00BB470B" w:rsidRPr="00BB470B" w:rsidRDefault="00BB470B" w:rsidP="00B55897">
            <w:pPr>
              <w:numPr>
                <w:ilvl w:val="0"/>
                <w:numId w:val="18"/>
              </w:numPr>
              <w:spacing w:after="160"/>
              <w:rPr>
                <w:rFonts w:asciiTheme="minorHAnsi" w:eastAsia="Times New Roman" w:hAnsiTheme="minorHAnsi" w:cstheme="minorHAnsi"/>
              </w:rPr>
            </w:pPr>
            <w:r>
              <w:t xml:space="preserve">Oversight of all funding programmes and special initiatives, working closely with </w:t>
            </w:r>
            <w:r w:rsidR="00B63F9D">
              <w:t>the grants team</w:t>
            </w:r>
            <w:r>
              <w:t xml:space="preserve"> to maintain a consistent, efficient and effective approach across all programmes</w:t>
            </w:r>
          </w:p>
          <w:p w14:paraId="23D2B3DE" w14:textId="6F6263FB" w:rsidR="00490770" w:rsidRDefault="00490770" w:rsidP="00DB22B0">
            <w:pPr>
              <w:numPr>
                <w:ilvl w:val="0"/>
                <w:numId w:val="18"/>
              </w:numPr>
              <w:spacing w:after="0"/>
              <w:rPr>
                <w:rFonts w:asciiTheme="minorHAnsi" w:eastAsia="Times New Roman" w:hAnsiTheme="minorHAnsi" w:cstheme="minorHAnsi"/>
              </w:rPr>
            </w:pPr>
            <w:r w:rsidRPr="00B55897">
              <w:rPr>
                <w:rFonts w:eastAsia="Times New Roman"/>
              </w:rPr>
              <w:lastRenderedPageBreak/>
              <w:t xml:space="preserve">Ensure </w:t>
            </w:r>
            <w:r w:rsidR="00F71276" w:rsidRPr="00B55897">
              <w:rPr>
                <w:rFonts w:eastAsia="Times New Roman"/>
              </w:rPr>
              <w:t>excellent</w:t>
            </w:r>
            <w:r w:rsidRPr="00B55897">
              <w:rPr>
                <w:rFonts w:eastAsia="Times New Roman"/>
              </w:rPr>
              <w:t xml:space="preserve"> governance and </w:t>
            </w:r>
            <w:r w:rsidR="00F71276" w:rsidRPr="00B55897">
              <w:rPr>
                <w:rFonts w:eastAsia="Times New Roman"/>
              </w:rPr>
              <w:t>maximum impact</w:t>
            </w:r>
            <w:r w:rsidRPr="00B55897">
              <w:rPr>
                <w:rFonts w:eastAsia="Times New Roman"/>
              </w:rPr>
              <w:t xml:space="preserve"> for our </w:t>
            </w:r>
            <w:r w:rsidR="00A164ED">
              <w:rPr>
                <w:rFonts w:eastAsia="Times New Roman"/>
              </w:rPr>
              <w:t>supporters</w:t>
            </w:r>
            <w:r w:rsidRPr="00B55897">
              <w:rPr>
                <w:rFonts w:eastAsia="Times New Roman"/>
              </w:rPr>
              <w:t xml:space="preserve"> and our </w:t>
            </w:r>
            <w:r w:rsidRPr="00416273">
              <w:rPr>
                <w:rFonts w:asciiTheme="minorHAnsi" w:eastAsia="Times New Roman" w:hAnsiTheme="minorHAnsi" w:cstheme="minorHAnsi"/>
              </w:rPr>
              <w:t>Foundation</w:t>
            </w:r>
            <w:r w:rsidR="00467DAD">
              <w:rPr>
                <w:rFonts w:asciiTheme="minorHAnsi" w:eastAsia="Times New Roman" w:hAnsiTheme="minorHAnsi" w:cstheme="minorHAnsi"/>
              </w:rPr>
              <w:t xml:space="preserve"> </w:t>
            </w:r>
            <w:r w:rsidR="00803893">
              <w:rPr>
                <w:rFonts w:asciiTheme="minorHAnsi" w:eastAsia="Times New Roman" w:hAnsiTheme="minorHAnsi" w:cstheme="minorHAnsi"/>
              </w:rPr>
              <w:t>.</w:t>
            </w:r>
          </w:p>
          <w:p w14:paraId="1E5FF261" w14:textId="5E83550B" w:rsidR="00DF70F0" w:rsidRDefault="00DF70F0" w:rsidP="00DB22B0">
            <w:pPr>
              <w:numPr>
                <w:ilvl w:val="0"/>
                <w:numId w:val="18"/>
              </w:numPr>
              <w:spacing w:after="0"/>
              <w:rPr>
                <w:rFonts w:asciiTheme="minorHAnsi" w:eastAsia="Times New Roman" w:hAnsiTheme="minorHAnsi" w:cstheme="minorHAnsi"/>
              </w:rPr>
            </w:pPr>
            <w:r>
              <w:rPr>
                <w:rFonts w:asciiTheme="minorHAnsi" w:eastAsia="Times New Roman" w:hAnsiTheme="minorHAnsi" w:cstheme="minorHAnsi"/>
              </w:rPr>
              <w:t xml:space="preserve">Ensure the Foundation is in line with </w:t>
            </w:r>
            <w:r w:rsidR="00611D7A">
              <w:rPr>
                <w:rFonts w:asciiTheme="minorHAnsi" w:eastAsia="Times New Roman" w:hAnsiTheme="minorHAnsi" w:cstheme="minorHAnsi"/>
              </w:rPr>
              <w:t xml:space="preserve">the </w:t>
            </w:r>
            <w:r w:rsidR="001F47B5">
              <w:rPr>
                <w:rFonts w:asciiTheme="minorHAnsi" w:eastAsia="Times New Roman" w:hAnsiTheme="minorHAnsi" w:cstheme="minorHAnsi"/>
              </w:rPr>
              <w:t xml:space="preserve">Charities Governance Code in relation to all expenditure </w:t>
            </w:r>
            <w:r w:rsidR="00611D7A">
              <w:rPr>
                <w:rFonts w:asciiTheme="minorHAnsi" w:eastAsia="Times New Roman" w:hAnsiTheme="minorHAnsi" w:cstheme="minorHAnsi"/>
              </w:rPr>
              <w:t xml:space="preserve">and reporting </w:t>
            </w:r>
            <w:r w:rsidR="003B6F00">
              <w:rPr>
                <w:rFonts w:asciiTheme="minorHAnsi" w:eastAsia="Times New Roman" w:hAnsiTheme="minorHAnsi" w:cstheme="minorHAnsi"/>
              </w:rPr>
              <w:t>of such</w:t>
            </w:r>
            <w:r w:rsidR="00803893">
              <w:rPr>
                <w:rFonts w:asciiTheme="minorHAnsi" w:eastAsia="Times New Roman" w:hAnsiTheme="minorHAnsi" w:cstheme="minorHAnsi"/>
              </w:rPr>
              <w:t>.</w:t>
            </w:r>
          </w:p>
          <w:p w14:paraId="0D36D6D1" w14:textId="3B30E9BA" w:rsidR="003B6F00" w:rsidRDefault="003B6F00" w:rsidP="00DB22B0">
            <w:pPr>
              <w:numPr>
                <w:ilvl w:val="0"/>
                <w:numId w:val="18"/>
              </w:numPr>
              <w:spacing w:after="0"/>
              <w:rPr>
                <w:rFonts w:asciiTheme="minorHAnsi" w:eastAsia="Times New Roman" w:hAnsiTheme="minorHAnsi" w:cstheme="minorHAnsi"/>
              </w:rPr>
            </w:pPr>
            <w:r>
              <w:rPr>
                <w:rFonts w:asciiTheme="minorHAnsi" w:eastAsia="Times New Roman" w:hAnsiTheme="minorHAnsi" w:cstheme="minorHAnsi"/>
              </w:rPr>
              <w:t xml:space="preserve">Define the strategic </w:t>
            </w:r>
            <w:r w:rsidR="00F41CFB">
              <w:rPr>
                <w:rFonts w:asciiTheme="minorHAnsi" w:eastAsia="Times New Roman" w:hAnsiTheme="minorHAnsi" w:cstheme="minorHAnsi"/>
              </w:rPr>
              <w:t>roadmap of how the Foundation will support sick children going forward</w:t>
            </w:r>
            <w:r w:rsidR="00803893">
              <w:rPr>
                <w:rFonts w:asciiTheme="minorHAnsi" w:eastAsia="Times New Roman" w:hAnsiTheme="minorHAnsi" w:cstheme="minorHAnsi"/>
              </w:rPr>
              <w:t>.</w:t>
            </w:r>
          </w:p>
          <w:p w14:paraId="4862DAD2" w14:textId="411E1C4F" w:rsidR="00347A69" w:rsidRPr="006F76C9" w:rsidRDefault="00347A69" w:rsidP="00DB22B0">
            <w:pPr>
              <w:numPr>
                <w:ilvl w:val="0"/>
                <w:numId w:val="18"/>
              </w:numPr>
              <w:spacing w:after="0"/>
              <w:rPr>
                <w:rFonts w:asciiTheme="minorHAnsi" w:eastAsia="Times New Roman" w:hAnsiTheme="minorHAnsi" w:cstheme="minorHAnsi"/>
              </w:rPr>
            </w:pPr>
            <w:r>
              <w:t>Managing and providing leadership to the grants team in their administration and delivery of the Foundation’s grant funding</w:t>
            </w:r>
            <w:r w:rsidR="00803893">
              <w:t>.</w:t>
            </w:r>
            <w:r>
              <w:t xml:space="preserve"> </w:t>
            </w:r>
          </w:p>
          <w:p w14:paraId="123D3230" w14:textId="4E0F6EE5" w:rsidR="006F76C9" w:rsidRPr="00416273" w:rsidRDefault="006F76C9" w:rsidP="00DB22B0">
            <w:pPr>
              <w:numPr>
                <w:ilvl w:val="0"/>
                <w:numId w:val="18"/>
              </w:numPr>
              <w:spacing w:after="0"/>
              <w:rPr>
                <w:rFonts w:asciiTheme="minorHAnsi" w:eastAsia="Times New Roman" w:hAnsiTheme="minorHAnsi" w:cstheme="minorHAnsi"/>
              </w:rPr>
            </w:pPr>
            <w:r>
              <w:t xml:space="preserve">Evaluate the </w:t>
            </w:r>
            <w:r w:rsidR="00824DA4">
              <w:t>potential of using technology systems to support increased efficiencies and process around grant application and delivery</w:t>
            </w:r>
            <w:r w:rsidR="00803893">
              <w:t>.</w:t>
            </w:r>
          </w:p>
          <w:p w14:paraId="0C01252D" w14:textId="68FD0756" w:rsidR="00F65224" w:rsidRPr="00416273" w:rsidRDefault="00F65224" w:rsidP="00DB22B0">
            <w:pPr>
              <w:numPr>
                <w:ilvl w:val="0"/>
                <w:numId w:val="18"/>
              </w:numPr>
              <w:spacing w:after="0"/>
              <w:rPr>
                <w:rFonts w:asciiTheme="minorHAnsi" w:eastAsia="Times New Roman" w:hAnsiTheme="minorHAnsi" w:cstheme="minorHAnsi"/>
              </w:rPr>
            </w:pPr>
            <w:r w:rsidRPr="00416273">
              <w:rPr>
                <w:rFonts w:asciiTheme="minorHAnsi" w:hAnsiTheme="minorHAnsi" w:cstheme="minorHAnsi"/>
              </w:rPr>
              <w:t xml:space="preserve">Maximise, measure and report on the impact of </w:t>
            </w:r>
            <w:r w:rsidR="00E07C4B" w:rsidRPr="00416273">
              <w:rPr>
                <w:rFonts w:asciiTheme="minorHAnsi" w:hAnsiTheme="minorHAnsi" w:cstheme="minorHAnsi"/>
              </w:rPr>
              <w:t xml:space="preserve">funding from CHF </w:t>
            </w:r>
            <w:r w:rsidRPr="00416273">
              <w:rPr>
                <w:rFonts w:asciiTheme="minorHAnsi" w:hAnsiTheme="minorHAnsi" w:cstheme="minorHAnsi"/>
              </w:rPr>
              <w:t>through the implementation of an impact framework</w:t>
            </w:r>
            <w:r w:rsidR="00AD61F5" w:rsidRPr="00416273">
              <w:rPr>
                <w:rFonts w:asciiTheme="minorHAnsi" w:hAnsiTheme="minorHAnsi" w:cstheme="minorHAnsi"/>
              </w:rPr>
              <w:t xml:space="preserve">, </w:t>
            </w:r>
            <w:r w:rsidRPr="00416273">
              <w:rPr>
                <w:rFonts w:asciiTheme="minorHAnsi" w:hAnsiTheme="minorHAnsi" w:cstheme="minorHAnsi"/>
              </w:rPr>
              <w:t>measure</w:t>
            </w:r>
            <w:r w:rsidR="00AD61F5" w:rsidRPr="00416273">
              <w:rPr>
                <w:rFonts w:asciiTheme="minorHAnsi" w:hAnsiTheme="minorHAnsi" w:cstheme="minorHAnsi"/>
              </w:rPr>
              <w:t>d</w:t>
            </w:r>
            <w:r w:rsidRPr="00416273">
              <w:rPr>
                <w:rFonts w:asciiTheme="minorHAnsi" w:hAnsiTheme="minorHAnsi" w:cstheme="minorHAnsi"/>
              </w:rPr>
              <w:t xml:space="preserve"> against key strategic objectives within </w:t>
            </w:r>
            <w:r w:rsidR="00AD61F5" w:rsidRPr="00416273">
              <w:rPr>
                <w:rFonts w:asciiTheme="minorHAnsi" w:hAnsiTheme="minorHAnsi" w:cstheme="minorHAnsi"/>
              </w:rPr>
              <w:t>our strategy</w:t>
            </w:r>
            <w:r w:rsidR="00803893">
              <w:rPr>
                <w:rFonts w:asciiTheme="minorHAnsi" w:hAnsiTheme="minorHAnsi" w:cstheme="minorHAnsi"/>
              </w:rPr>
              <w:t>.</w:t>
            </w:r>
          </w:p>
          <w:p w14:paraId="47FE5E9C" w14:textId="377A46DB" w:rsidR="00C1007E" w:rsidRPr="00C1007E" w:rsidRDefault="00C1007E" w:rsidP="00DB22B0">
            <w:pPr>
              <w:numPr>
                <w:ilvl w:val="0"/>
                <w:numId w:val="18"/>
              </w:numPr>
              <w:spacing w:after="0"/>
              <w:rPr>
                <w:rFonts w:asciiTheme="minorHAnsi" w:eastAsia="Times New Roman" w:hAnsiTheme="minorHAnsi" w:cstheme="minorHAnsi"/>
              </w:rPr>
            </w:pPr>
            <w:r>
              <w:t xml:space="preserve">Overseeing and ensuring effective relationship management between </w:t>
            </w:r>
            <w:r w:rsidR="00E57EA4">
              <w:t>CHF</w:t>
            </w:r>
            <w:r>
              <w:t xml:space="preserve"> and </w:t>
            </w:r>
            <w:r w:rsidR="00E57EA4">
              <w:t>CHI</w:t>
            </w:r>
            <w:r>
              <w:t>, funding partners and other key stakeholders across all funding programmes</w:t>
            </w:r>
            <w:r w:rsidR="00803893">
              <w:t>.</w:t>
            </w:r>
          </w:p>
          <w:p w14:paraId="0A9A6A0D" w14:textId="26B98D9B" w:rsidR="00110861" w:rsidRDefault="00581C3D" w:rsidP="00DB22B0">
            <w:pPr>
              <w:numPr>
                <w:ilvl w:val="0"/>
                <w:numId w:val="18"/>
              </w:numPr>
              <w:spacing w:after="0"/>
              <w:rPr>
                <w:rFonts w:asciiTheme="minorHAnsi" w:eastAsia="Times New Roman" w:hAnsiTheme="minorHAnsi" w:cstheme="minorHAnsi"/>
              </w:rPr>
            </w:pPr>
            <w:r>
              <w:rPr>
                <w:rFonts w:asciiTheme="minorHAnsi" w:eastAsia="Times New Roman" w:hAnsiTheme="minorHAnsi" w:cstheme="minorHAnsi"/>
              </w:rPr>
              <w:t>Act as a representative for the organisation across funding potential such as research opportunities</w:t>
            </w:r>
            <w:r w:rsidR="0034054B">
              <w:rPr>
                <w:rFonts w:asciiTheme="minorHAnsi" w:eastAsia="Times New Roman" w:hAnsiTheme="minorHAnsi" w:cstheme="minorHAnsi"/>
              </w:rPr>
              <w:t xml:space="preserve"> and strategic</w:t>
            </w:r>
            <w:r>
              <w:rPr>
                <w:rFonts w:asciiTheme="minorHAnsi" w:eastAsia="Times New Roman" w:hAnsiTheme="minorHAnsi" w:cstheme="minorHAnsi"/>
              </w:rPr>
              <w:t xml:space="preserve"> partnership potentials</w:t>
            </w:r>
            <w:r w:rsidR="00803893">
              <w:rPr>
                <w:rFonts w:asciiTheme="minorHAnsi" w:eastAsia="Times New Roman" w:hAnsiTheme="minorHAnsi" w:cstheme="minorHAnsi"/>
              </w:rPr>
              <w:t>.</w:t>
            </w:r>
            <w:r>
              <w:rPr>
                <w:rFonts w:asciiTheme="minorHAnsi" w:eastAsia="Times New Roman" w:hAnsiTheme="minorHAnsi" w:cstheme="minorHAnsi"/>
              </w:rPr>
              <w:t xml:space="preserve"> </w:t>
            </w:r>
          </w:p>
          <w:p w14:paraId="4E0E9163" w14:textId="7780E40C" w:rsidR="0034054B" w:rsidRPr="003B1108" w:rsidRDefault="0022578E" w:rsidP="00DB22B0">
            <w:pPr>
              <w:numPr>
                <w:ilvl w:val="0"/>
                <w:numId w:val="18"/>
              </w:numPr>
              <w:spacing w:after="0"/>
              <w:rPr>
                <w:rFonts w:asciiTheme="minorHAnsi" w:eastAsia="Times New Roman" w:hAnsiTheme="minorHAnsi" w:cstheme="minorHAnsi"/>
              </w:rPr>
            </w:pPr>
            <w:r>
              <w:rPr>
                <w:rFonts w:asciiTheme="minorHAnsi" w:eastAsia="Times New Roman" w:hAnsiTheme="minorHAnsi" w:cstheme="minorHAnsi"/>
              </w:rPr>
              <w:t xml:space="preserve">Coordinate engagement opportunities and </w:t>
            </w:r>
            <w:r w:rsidR="00416273">
              <w:rPr>
                <w:rFonts w:asciiTheme="minorHAnsi" w:eastAsia="Times New Roman" w:hAnsiTheme="minorHAnsi" w:cstheme="minorHAnsi"/>
              </w:rPr>
              <w:t>stakeholder</w:t>
            </w:r>
            <w:r w:rsidR="005C6ADF">
              <w:rPr>
                <w:rFonts w:asciiTheme="minorHAnsi" w:eastAsia="Times New Roman" w:hAnsiTheme="minorHAnsi" w:cstheme="minorHAnsi"/>
              </w:rPr>
              <w:t xml:space="preserve"> interaction schedules across all key funding partnerships</w:t>
            </w:r>
            <w:r w:rsidR="00803893">
              <w:rPr>
                <w:rFonts w:asciiTheme="minorHAnsi" w:eastAsia="Times New Roman" w:hAnsiTheme="minorHAnsi" w:cstheme="minorHAnsi"/>
              </w:rPr>
              <w:t>.</w:t>
            </w:r>
            <w:r w:rsidR="005C6ADF">
              <w:rPr>
                <w:rFonts w:asciiTheme="minorHAnsi" w:eastAsia="Times New Roman" w:hAnsiTheme="minorHAnsi" w:cstheme="minorHAnsi"/>
              </w:rPr>
              <w:t xml:space="preserve"> </w:t>
            </w:r>
          </w:p>
          <w:p w14:paraId="28956CF7" w14:textId="5BBCDD41" w:rsidR="00A3620A" w:rsidRPr="003B1108" w:rsidRDefault="00C44621" w:rsidP="00DB22B0">
            <w:pPr>
              <w:numPr>
                <w:ilvl w:val="0"/>
                <w:numId w:val="18"/>
              </w:numPr>
              <w:spacing w:after="0"/>
              <w:rPr>
                <w:rFonts w:asciiTheme="minorHAnsi" w:eastAsia="Times New Roman" w:hAnsiTheme="minorHAnsi" w:cstheme="minorHAnsi"/>
              </w:rPr>
            </w:pPr>
            <w:r>
              <w:rPr>
                <w:rFonts w:asciiTheme="minorHAnsi" w:hAnsiTheme="minorHAnsi" w:cstheme="minorHAnsi"/>
              </w:rPr>
              <w:t>Provide</w:t>
            </w:r>
            <w:r w:rsidR="00A3620A" w:rsidRPr="003B1108">
              <w:rPr>
                <w:rFonts w:asciiTheme="minorHAnsi" w:hAnsiTheme="minorHAnsi" w:cstheme="minorHAnsi"/>
              </w:rPr>
              <w:t xml:space="preserve"> accurate and engaging </w:t>
            </w:r>
            <w:r w:rsidR="008F6D72" w:rsidRPr="003B1108">
              <w:rPr>
                <w:rFonts w:asciiTheme="minorHAnsi" w:hAnsiTheme="minorHAnsi" w:cstheme="minorHAnsi"/>
              </w:rPr>
              <w:t>communication</w:t>
            </w:r>
            <w:r w:rsidR="00A3620A" w:rsidRPr="003B1108">
              <w:rPr>
                <w:rFonts w:asciiTheme="minorHAnsi" w:hAnsiTheme="minorHAnsi" w:cstheme="minorHAnsi"/>
              </w:rPr>
              <w:t xml:space="preserve"> on outcomes and impact for use in fundraising, </w:t>
            </w:r>
            <w:r w:rsidR="008F6D72" w:rsidRPr="003B1108">
              <w:rPr>
                <w:rFonts w:asciiTheme="minorHAnsi" w:hAnsiTheme="minorHAnsi" w:cstheme="minorHAnsi"/>
              </w:rPr>
              <w:t>supporter communications</w:t>
            </w:r>
            <w:r w:rsidR="00A3620A" w:rsidRPr="003B1108">
              <w:rPr>
                <w:rFonts w:asciiTheme="minorHAnsi" w:hAnsiTheme="minorHAnsi" w:cstheme="minorHAnsi"/>
              </w:rPr>
              <w:t xml:space="preserve"> and key </w:t>
            </w:r>
            <w:r w:rsidR="003B1108">
              <w:rPr>
                <w:rFonts w:asciiTheme="minorHAnsi" w:hAnsiTheme="minorHAnsi" w:cstheme="minorHAnsi"/>
              </w:rPr>
              <w:t xml:space="preserve">corporate </w:t>
            </w:r>
            <w:r w:rsidR="00A3620A" w:rsidRPr="003B1108">
              <w:rPr>
                <w:rFonts w:asciiTheme="minorHAnsi" w:hAnsiTheme="minorHAnsi" w:cstheme="minorHAnsi"/>
              </w:rPr>
              <w:t>publications such as the annual report</w:t>
            </w:r>
            <w:r w:rsidR="00803893">
              <w:rPr>
                <w:rFonts w:asciiTheme="minorHAnsi" w:hAnsiTheme="minorHAnsi" w:cstheme="minorHAnsi"/>
              </w:rPr>
              <w:t>.</w:t>
            </w:r>
            <w:r w:rsidR="00A3620A" w:rsidRPr="003B1108">
              <w:rPr>
                <w:rFonts w:asciiTheme="minorHAnsi" w:hAnsiTheme="minorHAnsi" w:cstheme="minorHAnsi"/>
              </w:rPr>
              <w:t xml:space="preserve"> </w:t>
            </w:r>
          </w:p>
          <w:p w14:paraId="1ACD9335" w14:textId="4A488902" w:rsidR="00FB053E" w:rsidRPr="003B1108" w:rsidRDefault="00FB053E" w:rsidP="00DB22B0">
            <w:pPr>
              <w:numPr>
                <w:ilvl w:val="0"/>
                <w:numId w:val="18"/>
              </w:numPr>
              <w:spacing w:after="0"/>
              <w:rPr>
                <w:rFonts w:asciiTheme="minorHAnsi" w:eastAsia="Times New Roman" w:hAnsiTheme="minorHAnsi" w:cstheme="minorHAnsi"/>
              </w:rPr>
            </w:pPr>
            <w:r w:rsidRPr="003B1108">
              <w:rPr>
                <w:rFonts w:asciiTheme="minorHAnsi" w:hAnsiTheme="minorHAnsi" w:cstheme="minorHAnsi"/>
              </w:rPr>
              <w:t>Work with the senior grants manager to ensure effective use and monitoring of charitable funds through excellent grant management</w:t>
            </w:r>
            <w:r w:rsidR="00803893">
              <w:rPr>
                <w:rFonts w:asciiTheme="minorHAnsi" w:hAnsiTheme="minorHAnsi" w:cstheme="minorHAnsi"/>
              </w:rPr>
              <w:t>.</w:t>
            </w:r>
          </w:p>
          <w:p w14:paraId="654B1EBC" w14:textId="5CB2969A" w:rsidR="00490770" w:rsidRPr="003B1108" w:rsidRDefault="00490770" w:rsidP="00DB22B0">
            <w:pPr>
              <w:numPr>
                <w:ilvl w:val="0"/>
                <w:numId w:val="18"/>
              </w:numPr>
              <w:spacing w:after="0"/>
              <w:rPr>
                <w:rFonts w:asciiTheme="minorHAnsi" w:eastAsia="Times New Roman" w:hAnsiTheme="minorHAnsi" w:cstheme="minorHAnsi"/>
              </w:rPr>
            </w:pPr>
            <w:r w:rsidRPr="003B1108">
              <w:rPr>
                <w:rFonts w:asciiTheme="minorHAnsi" w:eastAsia="Times New Roman" w:hAnsiTheme="minorHAnsi" w:cstheme="minorHAnsi"/>
              </w:rPr>
              <w:t>Develop a campaign of awareness around CHF for CHI staff across the sites</w:t>
            </w:r>
            <w:r w:rsidR="00C44621">
              <w:rPr>
                <w:rFonts w:asciiTheme="minorHAnsi" w:eastAsia="Times New Roman" w:hAnsiTheme="minorHAnsi" w:cstheme="minorHAnsi"/>
              </w:rPr>
              <w:t xml:space="preserve"> to increase engagement</w:t>
            </w:r>
            <w:r w:rsidR="00803893">
              <w:rPr>
                <w:rFonts w:asciiTheme="minorHAnsi" w:eastAsia="Times New Roman" w:hAnsiTheme="minorHAnsi" w:cstheme="minorHAnsi"/>
              </w:rPr>
              <w:t>.</w:t>
            </w:r>
          </w:p>
          <w:p w14:paraId="0DE6EDC0" w14:textId="6F8BAE82" w:rsidR="00490770" w:rsidRPr="003B1108" w:rsidRDefault="00490770" w:rsidP="00DB22B0">
            <w:pPr>
              <w:numPr>
                <w:ilvl w:val="0"/>
                <w:numId w:val="18"/>
              </w:numPr>
              <w:spacing w:after="0"/>
              <w:rPr>
                <w:rFonts w:asciiTheme="minorHAnsi" w:eastAsia="Times New Roman" w:hAnsiTheme="minorHAnsi" w:cstheme="minorHAnsi"/>
              </w:rPr>
            </w:pPr>
            <w:r w:rsidRPr="003B1108">
              <w:rPr>
                <w:rFonts w:asciiTheme="minorHAnsi" w:eastAsia="Times New Roman" w:hAnsiTheme="minorHAnsi" w:cstheme="minorHAnsi"/>
              </w:rPr>
              <w:t>Collaborate</w:t>
            </w:r>
            <w:r w:rsidR="003B3C4B">
              <w:rPr>
                <w:rFonts w:asciiTheme="minorHAnsi" w:eastAsia="Times New Roman" w:hAnsiTheme="minorHAnsi" w:cstheme="minorHAnsi"/>
              </w:rPr>
              <w:t xml:space="preserve"> with CHI</w:t>
            </w:r>
            <w:r w:rsidRPr="003B1108">
              <w:rPr>
                <w:rFonts w:asciiTheme="minorHAnsi" w:eastAsia="Times New Roman" w:hAnsiTheme="minorHAnsi" w:cstheme="minorHAnsi"/>
              </w:rPr>
              <w:t xml:space="preserve"> on a new strategy for engagement with other charities</w:t>
            </w:r>
            <w:r w:rsidR="00395CBA" w:rsidRPr="003B1108">
              <w:rPr>
                <w:rFonts w:asciiTheme="minorHAnsi" w:eastAsia="Times New Roman" w:hAnsiTheme="minorHAnsi" w:cstheme="minorHAnsi"/>
              </w:rPr>
              <w:t xml:space="preserve"> and develop and manage existing partnership</w:t>
            </w:r>
            <w:r w:rsidR="00CC6CBA" w:rsidRPr="003B1108">
              <w:rPr>
                <w:rFonts w:asciiTheme="minorHAnsi" w:eastAsia="Times New Roman" w:hAnsiTheme="minorHAnsi" w:cstheme="minorHAnsi"/>
              </w:rPr>
              <w:t>s</w:t>
            </w:r>
            <w:r w:rsidR="00803893">
              <w:rPr>
                <w:rFonts w:asciiTheme="minorHAnsi" w:eastAsia="Times New Roman" w:hAnsiTheme="minorHAnsi" w:cstheme="minorHAnsi"/>
              </w:rPr>
              <w:t>.</w:t>
            </w:r>
          </w:p>
          <w:p w14:paraId="5C821FF0" w14:textId="565AAC2A" w:rsidR="00490770" w:rsidRPr="003B1108" w:rsidRDefault="00490770" w:rsidP="00DB22B0">
            <w:pPr>
              <w:numPr>
                <w:ilvl w:val="0"/>
                <w:numId w:val="18"/>
              </w:numPr>
              <w:spacing w:after="0"/>
              <w:rPr>
                <w:rFonts w:asciiTheme="minorHAnsi" w:eastAsia="Times New Roman" w:hAnsiTheme="minorHAnsi" w:cstheme="minorHAnsi"/>
              </w:rPr>
            </w:pPr>
            <w:r w:rsidRPr="003B1108">
              <w:rPr>
                <w:rFonts w:asciiTheme="minorHAnsi" w:eastAsia="Times New Roman" w:hAnsiTheme="minorHAnsi" w:cstheme="minorHAnsi"/>
              </w:rPr>
              <w:t>Develop products and opportunities for donors</w:t>
            </w:r>
            <w:r w:rsidR="00010C48">
              <w:rPr>
                <w:rFonts w:asciiTheme="minorHAnsi" w:eastAsia="Times New Roman" w:hAnsiTheme="minorHAnsi" w:cstheme="minorHAnsi"/>
              </w:rPr>
              <w:t xml:space="preserve"> </w:t>
            </w:r>
            <w:r w:rsidRPr="003B1108">
              <w:rPr>
                <w:rFonts w:asciiTheme="minorHAnsi" w:eastAsia="Times New Roman" w:hAnsiTheme="minorHAnsi" w:cstheme="minorHAnsi"/>
              </w:rPr>
              <w:t>within the hospital and research environments</w:t>
            </w:r>
            <w:r w:rsidR="00803893">
              <w:rPr>
                <w:rFonts w:asciiTheme="minorHAnsi" w:eastAsia="Times New Roman" w:hAnsiTheme="minorHAnsi" w:cstheme="minorHAnsi"/>
              </w:rPr>
              <w:t>.</w:t>
            </w:r>
          </w:p>
          <w:p w14:paraId="071021AB" w14:textId="432DFD49" w:rsidR="00490770" w:rsidRPr="003B1108" w:rsidRDefault="00490770" w:rsidP="00DB22B0">
            <w:pPr>
              <w:numPr>
                <w:ilvl w:val="0"/>
                <w:numId w:val="18"/>
              </w:numPr>
              <w:spacing w:after="0"/>
              <w:rPr>
                <w:rFonts w:asciiTheme="minorHAnsi" w:eastAsia="Times New Roman" w:hAnsiTheme="minorHAnsi" w:cstheme="minorHAnsi"/>
              </w:rPr>
            </w:pPr>
            <w:r w:rsidRPr="003B1108">
              <w:rPr>
                <w:rFonts w:asciiTheme="minorHAnsi" w:eastAsia="Times New Roman" w:hAnsiTheme="minorHAnsi" w:cstheme="minorHAnsi"/>
              </w:rPr>
              <w:t>Support a roadmap for volunteering opportunities for CHF supporters across the hospital sites</w:t>
            </w:r>
            <w:r w:rsidR="00803893">
              <w:rPr>
                <w:rFonts w:asciiTheme="minorHAnsi" w:eastAsia="Times New Roman" w:hAnsiTheme="minorHAnsi" w:cstheme="minorHAnsi"/>
              </w:rPr>
              <w:t>.</w:t>
            </w:r>
          </w:p>
          <w:p w14:paraId="139F2016" w14:textId="41391385" w:rsidR="00ED01A1" w:rsidRPr="00460455" w:rsidRDefault="00ED01A1" w:rsidP="00BE0D8D">
            <w:pPr>
              <w:pStyle w:val="Default"/>
              <w:ind w:left="720"/>
              <w:jc w:val="both"/>
              <w:rPr>
                <w:rFonts w:asciiTheme="minorHAnsi" w:eastAsiaTheme="minorEastAsia" w:hAnsiTheme="minorHAnsi" w:cstheme="minorBidi"/>
                <w:color w:val="000000" w:themeColor="text1"/>
                <w:lang w:val="en-GB"/>
              </w:rPr>
            </w:pPr>
          </w:p>
          <w:p w14:paraId="39AF1F90" w14:textId="11919613" w:rsidR="00ED01A1" w:rsidRPr="00460455" w:rsidRDefault="2CA9E09B" w:rsidP="6E23AD9D">
            <w:pPr>
              <w:pStyle w:val="Default"/>
              <w:jc w:val="both"/>
              <w:rPr>
                <w:lang w:val="en-GB"/>
              </w:rPr>
            </w:pPr>
            <w:r w:rsidRPr="6E23AD9D">
              <w:rPr>
                <w:lang w:val="en-GB"/>
              </w:rPr>
              <w:t xml:space="preserve"> </w:t>
            </w:r>
          </w:p>
        </w:tc>
      </w:tr>
      <w:tr w:rsidR="009F4072" w:rsidRPr="00460455" w14:paraId="39AF1F9A" w14:textId="77777777" w:rsidTr="6B63AF9A">
        <w:tc>
          <w:tcPr>
            <w:tcW w:w="1981" w:type="dxa"/>
            <w:shd w:val="clear" w:color="auto" w:fill="365F91" w:themeFill="accent1" w:themeFillShade="BF"/>
          </w:tcPr>
          <w:p w14:paraId="39AF1F92" w14:textId="77777777" w:rsidR="009F4072" w:rsidRPr="00460455" w:rsidRDefault="009F4072" w:rsidP="00C83863">
            <w:pPr>
              <w:spacing w:after="0" w:line="240" w:lineRule="auto"/>
              <w:jc w:val="right"/>
              <w:rPr>
                <w:rFonts w:asciiTheme="minorHAnsi" w:hAnsiTheme="minorHAnsi" w:cstheme="minorHAnsi"/>
                <w:b/>
                <w:color w:val="FFFFFF"/>
              </w:rPr>
            </w:pPr>
            <w:r w:rsidRPr="00460455">
              <w:rPr>
                <w:rFonts w:asciiTheme="minorHAnsi" w:hAnsiTheme="minorHAnsi" w:cstheme="minorHAnsi"/>
                <w:b/>
                <w:color w:val="FFFFFF"/>
              </w:rPr>
              <w:lastRenderedPageBreak/>
              <w:t>Qualifications and Experience</w:t>
            </w:r>
          </w:p>
        </w:tc>
        <w:tc>
          <w:tcPr>
            <w:tcW w:w="8521" w:type="dxa"/>
            <w:shd w:val="clear" w:color="auto" w:fill="D9D9D9" w:themeFill="background1" w:themeFillShade="D9"/>
          </w:tcPr>
          <w:p w14:paraId="71964DD7" w14:textId="7B08C1C2" w:rsidR="00EB47B6" w:rsidRPr="00333343" w:rsidRDefault="00DB22B0" w:rsidP="00333343">
            <w:pPr>
              <w:pStyle w:val="ListParagraph"/>
              <w:numPr>
                <w:ilvl w:val="0"/>
                <w:numId w:val="1"/>
              </w:numPr>
              <w:rPr>
                <w:rFonts w:asciiTheme="minorHAnsi" w:hAnsiTheme="minorHAnsi" w:cstheme="minorBidi"/>
                <w:color w:val="000000" w:themeColor="text1"/>
                <w:lang w:val="en-GB"/>
              </w:rPr>
            </w:pPr>
            <w:r>
              <w:rPr>
                <w:rFonts w:asciiTheme="minorHAnsi" w:hAnsiTheme="minorHAnsi" w:cstheme="minorBidi"/>
                <w:color w:val="000000" w:themeColor="text1"/>
              </w:rPr>
              <w:t>2-3</w:t>
            </w:r>
            <w:r w:rsidR="00010C48" w:rsidRPr="6B63AF9A">
              <w:rPr>
                <w:rFonts w:asciiTheme="minorHAnsi" w:hAnsiTheme="minorHAnsi" w:cstheme="minorBidi"/>
                <w:color w:val="000000" w:themeColor="text1"/>
              </w:rPr>
              <w:t xml:space="preserve"> Years </w:t>
            </w:r>
            <w:r w:rsidR="002C5CC9" w:rsidRPr="6B63AF9A">
              <w:rPr>
                <w:rFonts w:asciiTheme="minorHAnsi" w:hAnsiTheme="minorHAnsi" w:cstheme="minorBidi"/>
                <w:color w:val="000000" w:themeColor="text1"/>
              </w:rPr>
              <w:t>Experience</w:t>
            </w:r>
            <w:r w:rsidR="00D54B81" w:rsidRPr="6B63AF9A">
              <w:rPr>
                <w:rFonts w:asciiTheme="minorHAnsi" w:hAnsiTheme="minorHAnsi" w:cstheme="minorBidi"/>
                <w:color w:val="000000" w:themeColor="text1"/>
              </w:rPr>
              <w:t xml:space="preserve"> in</w:t>
            </w:r>
            <w:r w:rsidR="002C5CC9" w:rsidRPr="6B63AF9A">
              <w:rPr>
                <w:rFonts w:asciiTheme="minorHAnsi" w:hAnsiTheme="minorHAnsi" w:cstheme="minorBidi"/>
                <w:color w:val="000000" w:themeColor="text1"/>
              </w:rPr>
              <w:t xml:space="preserve"> impact, monitoring or evaluation with experience in the charity or health sector</w:t>
            </w:r>
          </w:p>
          <w:p w14:paraId="008AC209" w14:textId="2CF1624D" w:rsidR="00AA5AB8" w:rsidRPr="00420186" w:rsidRDefault="00AA5AB8" w:rsidP="00AA5AB8">
            <w:pPr>
              <w:pStyle w:val="ListParagraph"/>
              <w:numPr>
                <w:ilvl w:val="0"/>
                <w:numId w:val="1"/>
              </w:numPr>
              <w:rPr>
                <w:rFonts w:asciiTheme="minorHAnsi" w:hAnsiTheme="minorHAnsi" w:cstheme="minorHAnsi"/>
                <w:lang w:val="en-GB"/>
              </w:rPr>
            </w:pPr>
            <w:r w:rsidRPr="00420186">
              <w:rPr>
                <w:rFonts w:asciiTheme="minorHAnsi" w:hAnsiTheme="minorHAnsi" w:cstheme="minorHAnsi"/>
                <w:lang w:val="en-GB"/>
              </w:rPr>
              <w:t xml:space="preserve">Knowledge and practical experience in </w:t>
            </w:r>
            <w:r w:rsidR="00F41CFB" w:rsidRPr="00420186">
              <w:rPr>
                <w:rFonts w:asciiTheme="minorHAnsi" w:hAnsiTheme="minorHAnsi" w:cstheme="minorHAnsi"/>
                <w:lang w:val="en-GB"/>
              </w:rPr>
              <w:t xml:space="preserve">managing </w:t>
            </w:r>
            <w:r w:rsidR="00425369" w:rsidRPr="00420186">
              <w:rPr>
                <w:rFonts w:asciiTheme="minorHAnsi" w:hAnsiTheme="minorHAnsi" w:cstheme="minorHAnsi"/>
                <w:lang w:val="en-GB"/>
              </w:rPr>
              <w:t>large expenditure budgets</w:t>
            </w:r>
          </w:p>
          <w:p w14:paraId="2E074CD5" w14:textId="0AA3300C" w:rsidR="00425369" w:rsidRPr="00420186" w:rsidRDefault="00425369" w:rsidP="00AA5AB8">
            <w:pPr>
              <w:pStyle w:val="ListParagraph"/>
              <w:numPr>
                <w:ilvl w:val="0"/>
                <w:numId w:val="1"/>
              </w:numPr>
              <w:rPr>
                <w:rFonts w:asciiTheme="minorHAnsi" w:hAnsiTheme="minorHAnsi" w:cstheme="minorHAnsi"/>
                <w:lang w:val="en-GB"/>
              </w:rPr>
            </w:pPr>
            <w:r w:rsidRPr="00420186">
              <w:rPr>
                <w:rFonts w:asciiTheme="minorHAnsi" w:hAnsiTheme="minorHAnsi" w:cstheme="minorHAnsi"/>
                <w:lang w:val="en-GB"/>
              </w:rPr>
              <w:t xml:space="preserve">Understanding of excellent governance practices for a charity </w:t>
            </w:r>
          </w:p>
          <w:p w14:paraId="392C89D0" w14:textId="0371493A" w:rsidR="00026E1D" w:rsidRPr="00420186" w:rsidRDefault="00026E1D" w:rsidP="00AA5AB8">
            <w:pPr>
              <w:pStyle w:val="ListParagraph"/>
              <w:numPr>
                <w:ilvl w:val="0"/>
                <w:numId w:val="1"/>
              </w:numPr>
              <w:rPr>
                <w:rFonts w:asciiTheme="minorHAnsi" w:hAnsiTheme="minorHAnsi" w:cstheme="minorHAnsi"/>
                <w:lang w:val="en-GB"/>
              </w:rPr>
            </w:pPr>
            <w:r w:rsidRPr="00420186">
              <w:rPr>
                <w:rFonts w:asciiTheme="minorHAnsi" w:hAnsiTheme="minorHAnsi" w:cstheme="minorHAnsi"/>
                <w:lang w:val="en-GB"/>
              </w:rPr>
              <w:t xml:space="preserve">Stakeholder management expertise, ability to </w:t>
            </w:r>
            <w:r w:rsidR="00420186" w:rsidRPr="00420186">
              <w:rPr>
                <w:rFonts w:asciiTheme="minorHAnsi" w:hAnsiTheme="minorHAnsi" w:cstheme="minorHAnsi"/>
                <w:lang w:val="en-GB"/>
              </w:rPr>
              <w:t>negotiate and influence</w:t>
            </w:r>
          </w:p>
          <w:p w14:paraId="6C00F841" w14:textId="7F439E20" w:rsidR="00420186" w:rsidRPr="00F214B4" w:rsidRDefault="00F214B4" w:rsidP="00AA5AB8">
            <w:pPr>
              <w:pStyle w:val="ListParagraph"/>
              <w:numPr>
                <w:ilvl w:val="0"/>
                <w:numId w:val="1"/>
              </w:numPr>
              <w:rPr>
                <w:lang w:val="en-GB"/>
              </w:rPr>
            </w:pPr>
            <w:r>
              <w:lastRenderedPageBreak/>
              <w:t>Ability to review and assess large amounts of information at pace</w:t>
            </w:r>
          </w:p>
          <w:p w14:paraId="58EDB575" w14:textId="5E62A38B" w:rsidR="00F214B4" w:rsidRDefault="00F214B4" w:rsidP="00AA5AB8">
            <w:pPr>
              <w:pStyle w:val="ListParagraph"/>
              <w:numPr>
                <w:ilvl w:val="0"/>
                <w:numId w:val="1"/>
              </w:numPr>
              <w:rPr>
                <w:lang w:val="en-GB"/>
              </w:rPr>
            </w:pPr>
            <w:r>
              <w:rPr>
                <w:lang w:val="en-GB"/>
              </w:rPr>
              <w:t>Detailed orientated</w:t>
            </w:r>
          </w:p>
          <w:p w14:paraId="7B66E819" w14:textId="79688102" w:rsidR="0080483F" w:rsidRPr="00633738" w:rsidRDefault="0080483F" w:rsidP="00633738">
            <w:pPr>
              <w:pStyle w:val="ListParagraph"/>
              <w:numPr>
                <w:ilvl w:val="0"/>
                <w:numId w:val="1"/>
              </w:numPr>
              <w:rPr>
                <w:lang w:val="en-GB"/>
              </w:rPr>
            </w:pPr>
            <w:r>
              <w:t>Superb communication skills, both communicating within the organisation and externally</w:t>
            </w:r>
            <w:r w:rsidR="00633738">
              <w:t xml:space="preserve"> and </w:t>
            </w:r>
            <w:r w:rsidR="00921BBC" w:rsidRPr="00633738">
              <w:rPr>
                <w:lang w:val="en-GB"/>
              </w:rPr>
              <w:t>excellent</w:t>
            </w:r>
            <w:r w:rsidR="00633738" w:rsidRPr="00633738">
              <w:rPr>
                <w:lang w:val="en-GB"/>
              </w:rPr>
              <w:t xml:space="preserve"> verbal and written communication skills to effectively convey the Foundation’s mission, impact, and </w:t>
            </w:r>
            <w:r w:rsidR="00921BBC" w:rsidRPr="00633738">
              <w:rPr>
                <w:lang w:val="en-GB"/>
              </w:rPr>
              <w:t>needs Team</w:t>
            </w:r>
            <w:r w:rsidRPr="00633738">
              <w:rPr>
                <w:lang w:val="en-GB"/>
              </w:rPr>
              <w:t xml:space="preserve"> management experience </w:t>
            </w:r>
          </w:p>
          <w:p w14:paraId="67E1D9D9" w14:textId="0409878D" w:rsidR="003B1679" w:rsidRDefault="003B1679" w:rsidP="00AA5AB8">
            <w:pPr>
              <w:pStyle w:val="ListParagraph"/>
              <w:numPr>
                <w:ilvl w:val="0"/>
                <w:numId w:val="1"/>
              </w:numPr>
              <w:rPr>
                <w:lang w:val="en-GB"/>
              </w:rPr>
            </w:pPr>
            <w:r>
              <w:rPr>
                <w:lang w:val="en-GB"/>
              </w:rPr>
              <w:t>Ability to work with and through others</w:t>
            </w:r>
          </w:p>
          <w:p w14:paraId="3B2A1170" w14:textId="29E174AD" w:rsidR="00CD6EB3" w:rsidRPr="005F6549" w:rsidRDefault="00CD6EB3" w:rsidP="00CD6EB3">
            <w:pPr>
              <w:pStyle w:val="ListParagraph"/>
              <w:numPr>
                <w:ilvl w:val="0"/>
                <w:numId w:val="1"/>
              </w:numPr>
              <w:rPr>
                <w:lang w:val="en-GB"/>
              </w:rPr>
            </w:pPr>
            <w:r w:rsidRPr="005F6549">
              <w:rPr>
                <w:lang w:val="en-GB"/>
              </w:rPr>
              <w:t>Experience in leading and managing teams, fostering a collaborative and productive work environment</w:t>
            </w:r>
          </w:p>
          <w:p w14:paraId="401BB417" w14:textId="7FF81631" w:rsidR="00CD6EB3" w:rsidRPr="00CD6EB3" w:rsidRDefault="00CD6EB3" w:rsidP="00CD6EB3">
            <w:pPr>
              <w:pStyle w:val="ListParagraph"/>
              <w:numPr>
                <w:ilvl w:val="0"/>
                <w:numId w:val="1"/>
              </w:numPr>
              <w:rPr>
                <w:lang w:val="en-GB"/>
              </w:rPr>
            </w:pPr>
            <w:r w:rsidRPr="005F6549">
              <w:rPr>
                <w:lang w:val="en-GB"/>
              </w:rPr>
              <w:t xml:space="preserve">Ability to engage and maintain relationships with key stakeholders, including donors, partners, and </w:t>
            </w:r>
            <w:r w:rsidR="00634562">
              <w:rPr>
                <w:lang w:val="en-GB"/>
              </w:rPr>
              <w:t>CHI</w:t>
            </w:r>
            <w:r w:rsidRPr="005F6549">
              <w:rPr>
                <w:lang w:val="en-GB"/>
              </w:rPr>
              <w:t xml:space="preserve"> members</w:t>
            </w:r>
          </w:p>
          <w:p w14:paraId="50C26A56" w14:textId="7687C22E" w:rsidR="005F6549" w:rsidRPr="005F6549" w:rsidRDefault="00030AB5" w:rsidP="005F6549">
            <w:pPr>
              <w:pStyle w:val="ListParagraph"/>
              <w:numPr>
                <w:ilvl w:val="0"/>
                <w:numId w:val="1"/>
              </w:numPr>
              <w:rPr>
                <w:lang w:val="en-GB"/>
              </w:rPr>
            </w:pPr>
            <w:r>
              <w:rPr>
                <w:lang w:val="en-GB"/>
              </w:rPr>
              <w:t>Knowledge and experience</w:t>
            </w:r>
            <w:r w:rsidR="005F6549">
              <w:rPr>
                <w:lang w:val="en-GB"/>
              </w:rPr>
              <w:t xml:space="preserve"> in overseeing </w:t>
            </w:r>
            <w:r>
              <w:rPr>
                <w:lang w:val="en-GB"/>
              </w:rPr>
              <w:t>an</w:t>
            </w:r>
            <w:r w:rsidR="005F6549" w:rsidRPr="005F6549">
              <w:rPr>
                <w:lang w:val="en-GB"/>
              </w:rPr>
              <w:t xml:space="preserve"> entire grant lifecycle, from application to reporting</w:t>
            </w:r>
          </w:p>
          <w:p w14:paraId="4D764E97" w14:textId="6AE86863" w:rsidR="005F6549" w:rsidRPr="005F6549" w:rsidRDefault="00F46D69" w:rsidP="005F6549">
            <w:pPr>
              <w:pStyle w:val="ListParagraph"/>
              <w:numPr>
                <w:ilvl w:val="0"/>
                <w:numId w:val="1"/>
              </w:numPr>
              <w:rPr>
                <w:lang w:val="en-GB"/>
              </w:rPr>
            </w:pPr>
            <w:r>
              <w:rPr>
                <w:lang w:val="en-GB"/>
              </w:rPr>
              <w:t>I</w:t>
            </w:r>
            <w:r w:rsidR="005F6549" w:rsidRPr="005F6549">
              <w:rPr>
                <w:lang w:val="en-GB"/>
              </w:rPr>
              <w:t>mpact Measurement and Evaluation</w:t>
            </w:r>
            <w:r>
              <w:rPr>
                <w:lang w:val="en-GB"/>
              </w:rPr>
              <w:t xml:space="preserve"> skills</w:t>
            </w:r>
          </w:p>
          <w:p w14:paraId="4EB1DF88" w14:textId="29FFAD8F" w:rsidR="005F6549" w:rsidRPr="005F6549" w:rsidRDefault="005F6549" w:rsidP="005F6549">
            <w:pPr>
              <w:pStyle w:val="ListParagraph"/>
              <w:numPr>
                <w:ilvl w:val="0"/>
                <w:numId w:val="1"/>
              </w:numPr>
              <w:rPr>
                <w:lang w:val="en-GB"/>
              </w:rPr>
            </w:pPr>
            <w:r w:rsidRPr="005F6549">
              <w:rPr>
                <w:lang w:val="en-GB"/>
              </w:rPr>
              <w:t>Ability to design and implement impact assessment frameworks to measure the effectiveness of programs and initiatives</w:t>
            </w:r>
          </w:p>
          <w:p w14:paraId="5FC8B8FB" w14:textId="10AEFEE2" w:rsidR="005F6549" w:rsidRPr="00F46D69" w:rsidRDefault="005F6549" w:rsidP="00F46D69">
            <w:pPr>
              <w:pStyle w:val="ListParagraph"/>
              <w:numPr>
                <w:ilvl w:val="0"/>
                <w:numId w:val="1"/>
              </w:numPr>
              <w:rPr>
                <w:lang w:val="en-GB"/>
              </w:rPr>
            </w:pPr>
            <w:r w:rsidRPr="005F6549">
              <w:rPr>
                <w:lang w:val="en-GB"/>
              </w:rPr>
              <w:t>Strategic Planning:</w:t>
            </w:r>
            <w:r w:rsidR="00F46D69">
              <w:rPr>
                <w:lang w:val="en-GB"/>
              </w:rPr>
              <w:t xml:space="preserve"> </w:t>
            </w:r>
            <w:r w:rsidRPr="00F46D69">
              <w:rPr>
                <w:lang w:val="en-GB"/>
              </w:rPr>
              <w:t xml:space="preserve">Skills in developing and executing strategic plans that align with the </w:t>
            </w:r>
            <w:r w:rsidR="00F46D69">
              <w:rPr>
                <w:lang w:val="en-GB"/>
              </w:rPr>
              <w:t>Foundation</w:t>
            </w:r>
            <w:r w:rsidRPr="00F46D69">
              <w:rPr>
                <w:lang w:val="en-GB"/>
              </w:rPr>
              <w:t>'s mission and goals</w:t>
            </w:r>
          </w:p>
          <w:p w14:paraId="2A1DE115" w14:textId="1C7DA7E0" w:rsidR="005F6549" w:rsidRPr="00F46D69" w:rsidRDefault="005F6549" w:rsidP="00F46D69">
            <w:pPr>
              <w:pStyle w:val="ListParagraph"/>
              <w:numPr>
                <w:ilvl w:val="0"/>
                <w:numId w:val="1"/>
              </w:numPr>
              <w:rPr>
                <w:lang w:val="en-GB"/>
              </w:rPr>
            </w:pPr>
            <w:r w:rsidRPr="005F6549">
              <w:rPr>
                <w:lang w:val="en-GB"/>
              </w:rPr>
              <w:t>Financial Acumen:</w:t>
            </w:r>
            <w:r w:rsidR="00F46D69">
              <w:rPr>
                <w:lang w:val="en-GB"/>
              </w:rPr>
              <w:t xml:space="preserve">  </w:t>
            </w:r>
            <w:r w:rsidRPr="00F46D69">
              <w:rPr>
                <w:lang w:val="en-GB"/>
              </w:rPr>
              <w:t>Proficiency in budgeting, financial reporting, and ensuring proper allocation and use of funds</w:t>
            </w:r>
          </w:p>
          <w:p w14:paraId="4B47A836" w14:textId="71ABA328" w:rsidR="005F6549" w:rsidRPr="00C031A5" w:rsidRDefault="005F6549" w:rsidP="00C031A5">
            <w:pPr>
              <w:pStyle w:val="ListParagraph"/>
              <w:numPr>
                <w:ilvl w:val="0"/>
                <w:numId w:val="1"/>
              </w:numPr>
              <w:rPr>
                <w:lang w:val="en-GB"/>
              </w:rPr>
            </w:pPr>
            <w:r w:rsidRPr="005F6549">
              <w:rPr>
                <w:lang w:val="en-GB"/>
              </w:rPr>
              <w:t>Project Management:</w:t>
            </w:r>
            <w:r w:rsidR="00C031A5">
              <w:rPr>
                <w:lang w:val="en-GB"/>
              </w:rPr>
              <w:t xml:space="preserve">  </w:t>
            </w:r>
            <w:r w:rsidRPr="00C031A5">
              <w:rPr>
                <w:lang w:val="en-GB"/>
              </w:rPr>
              <w:t xml:space="preserve">Strong project management skills to oversee multiple projects, ensuring </w:t>
            </w:r>
            <w:r w:rsidR="00C031A5">
              <w:rPr>
                <w:lang w:val="en-GB"/>
              </w:rPr>
              <w:t>deadlines are met</w:t>
            </w:r>
            <w:r w:rsidRPr="00C031A5">
              <w:rPr>
                <w:lang w:val="en-GB"/>
              </w:rPr>
              <w:t xml:space="preserve"> and</w:t>
            </w:r>
            <w:r w:rsidR="00C031A5">
              <w:rPr>
                <w:lang w:val="en-GB"/>
              </w:rPr>
              <w:t xml:space="preserve"> </w:t>
            </w:r>
            <w:r w:rsidR="00DC7481">
              <w:rPr>
                <w:lang w:val="en-GB"/>
              </w:rPr>
              <w:t xml:space="preserve">projects completed </w:t>
            </w:r>
            <w:r w:rsidRPr="00C031A5">
              <w:rPr>
                <w:lang w:val="en-GB"/>
              </w:rPr>
              <w:t>within budget</w:t>
            </w:r>
          </w:p>
          <w:p w14:paraId="12EEAAB3" w14:textId="57451F11" w:rsidR="005F6549" w:rsidRPr="00574E41" w:rsidRDefault="005F6549" w:rsidP="00574E41">
            <w:pPr>
              <w:pStyle w:val="ListParagraph"/>
              <w:numPr>
                <w:ilvl w:val="0"/>
                <w:numId w:val="1"/>
              </w:numPr>
              <w:rPr>
                <w:lang w:val="en-GB"/>
              </w:rPr>
            </w:pPr>
            <w:r w:rsidRPr="005F6549">
              <w:rPr>
                <w:lang w:val="en-GB"/>
              </w:rPr>
              <w:t>Policy and Advocacy</w:t>
            </w:r>
            <w:r w:rsidR="00574E41">
              <w:rPr>
                <w:lang w:val="en-GB"/>
              </w:rPr>
              <w:t xml:space="preserve">:  </w:t>
            </w:r>
            <w:r w:rsidRPr="00574E41">
              <w:rPr>
                <w:lang w:val="en-GB"/>
              </w:rPr>
              <w:t xml:space="preserve">Understanding of relevant policies and the ability to advocate for the </w:t>
            </w:r>
            <w:r w:rsidR="00956C93">
              <w:rPr>
                <w:lang w:val="en-GB"/>
              </w:rPr>
              <w:t>Foundation’s</w:t>
            </w:r>
            <w:r w:rsidRPr="00574E41">
              <w:rPr>
                <w:lang w:val="en-GB"/>
              </w:rPr>
              <w:t xml:space="preserve"> interests within the sector</w:t>
            </w:r>
          </w:p>
          <w:p w14:paraId="3DA14A66" w14:textId="47CF489F" w:rsidR="005F6549" w:rsidRDefault="005F6549" w:rsidP="00574E41">
            <w:pPr>
              <w:pStyle w:val="ListParagraph"/>
              <w:numPr>
                <w:ilvl w:val="0"/>
                <w:numId w:val="1"/>
              </w:numPr>
              <w:rPr>
                <w:lang w:val="en-GB"/>
              </w:rPr>
            </w:pPr>
            <w:r w:rsidRPr="005F6549">
              <w:rPr>
                <w:lang w:val="en-GB"/>
              </w:rPr>
              <w:t>Data Analysis and Reporting:</w:t>
            </w:r>
            <w:r w:rsidR="00574E41">
              <w:rPr>
                <w:lang w:val="en-GB"/>
              </w:rPr>
              <w:t xml:space="preserve">  </w:t>
            </w:r>
            <w:r w:rsidRPr="00574E41">
              <w:rPr>
                <w:lang w:val="en-GB"/>
              </w:rPr>
              <w:t xml:space="preserve">Proficiency in collecting, </w:t>
            </w:r>
            <w:r w:rsidR="00574E41" w:rsidRPr="00574E41">
              <w:rPr>
                <w:lang w:val="en-GB"/>
              </w:rPr>
              <w:t>analysing</w:t>
            </w:r>
            <w:r w:rsidRPr="00574E41">
              <w:rPr>
                <w:lang w:val="en-GB"/>
              </w:rPr>
              <w:t>, and presenting data to inform decision-making and demonstrate impact</w:t>
            </w:r>
          </w:p>
          <w:p w14:paraId="47C0D678" w14:textId="3C19DD19" w:rsidR="00125CBC" w:rsidRDefault="00125CBC" w:rsidP="00574E41">
            <w:pPr>
              <w:pStyle w:val="ListParagraph"/>
              <w:numPr>
                <w:ilvl w:val="0"/>
                <w:numId w:val="1"/>
              </w:numPr>
              <w:rPr>
                <w:lang w:val="en-GB"/>
              </w:rPr>
            </w:pPr>
            <w:r>
              <w:rPr>
                <w:lang w:val="en-GB"/>
              </w:rPr>
              <w:t>Strong functional competency across the Microsoft suite</w:t>
            </w:r>
            <w:r w:rsidR="00435869">
              <w:rPr>
                <w:lang w:val="en-GB"/>
              </w:rPr>
              <w:t>, particularly Excel</w:t>
            </w:r>
          </w:p>
          <w:p w14:paraId="4F77DFDD" w14:textId="265FBB19" w:rsidR="00BB1312" w:rsidRPr="00574E41" w:rsidRDefault="00BB1312" w:rsidP="00574E41">
            <w:pPr>
              <w:pStyle w:val="ListParagraph"/>
              <w:numPr>
                <w:ilvl w:val="0"/>
                <w:numId w:val="1"/>
              </w:numPr>
              <w:rPr>
                <w:lang w:val="en-GB"/>
              </w:rPr>
            </w:pPr>
            <w:r>
              <w:rPr>
                <w:lang w:val="en-GB"/>
              </w:rPr>
              <w:t xml:space="preserve">Experience using CRMs e.g. Salesforce platform </w:t>
            </w:r>
          </w:p>
          <w:p w14:paraId="39AF1F99" w14:textId="3AA6E991" w:rsidR="00DC517E" w:rsidRPr="00DC00DC" w:rsidRDefault="00333343" w:rsidP="00DE1150">
            <w:pPr>
              <w:pStyle w:val="ListParagraph"/>
              <w:numPr>
                <w:ilvl w:val="0"/>
                <w:numId w:val="1"/>
              </w:numPr>
              <w:rPr>
                <w:lang w:val="en-GB"/>
              </w:rPr>
            </w:pPr>
            <w:r>
              <w:rPr>
                <w:lang w:val="en-GB"/>
              </w:rPr>
              <w:t>Relevant industry qualification, desirable</w:t>
            </w:r>
          </w:p>
        </w:tc>
      </w:tr>
      <w:tr w:rsidR="009F4072" w:rsidRPr="00460455" w14:paraId="39AF1FAA" w14:textId="77777777" w:rsidTr="6B63AF9A">
        <w:tc>
          <w:tcPr>
            <w:tcW w:w="1981" w:type="dxa"/>
            <w:shd w:val="clear" w:color="auto" w:fill="365F91" w:themeFill="accent1" w:themeFillShade="BF"/>
          </w:tcPr>
          <w:p w14:paraId="39AF1FA5" w14:textId="77777777" w:rsidR="009F4072" w:rsidRPr="00460455" w:rsidRDefault="009F4072" w:rsidP="00C83863">
            <w:pPr>
              <w:spacing w:after="0"/>
              <w:jc w:val="right"/>
              <w:rPr>
                <w:rFonts w:asciiTheme="minorHAnsi" w:hAnsiTheme="minorHAnsi" w:cstheme="minorHAnsi"/>
                <w:b/>
                <w:color w:val="FFFFFF"/>
              </w:rPr>
            </w:pPr>
            <w:r w:rsidRPr="00460455">
              <w:rPr>
                <w:rFonts w:asciiTheme="minorHAnsi" w:hAnsiTheme="minorHAnsi" w:cstheme="minorHAnsi"/>
                <w:b/>
                <w:color w:val="FFFFFF"/>
              </w:rPr>
              <w:lastRenderedPageBreak/>
              <w:t>Functional Competencies</w:t>
            </w:r>
          </w:p>
        </w:tc>
        <w:tc>
          <w:tcPr>
            <w:tcW w:w="8521" w:type="dxa"/>
            <w:shd w:val="clear" w:color="auto" w:fill="D9D9D9" w:themeFill="background1" w:themeFillShade="D9"/>
          </w:tcPr>
          <w:p w14:paraId="39AF1FA6" w14:textId="77777777" w:rsidR="009F4072" w:rsidRPr="00460455" w:rsidRDefault="009F4072" w:rsidP="009F4072">
            <w:pPr>
              <w:pStyle w:val="Default"/>
              <w:numPr>
                <w:ilvl w:val="0"/>
                <w:numId w:val="3"/>
              </w:numPr>
              <w:rPr>
                <w:rFonts w:asciiTheme="minorHAnsi" w:hAnsiTheme="minorHAnsi" w:cstheme="minorHAnsi"/>
                <w:sz w:val="22"/>
                <w:szCs w:val="22"/>
              </w:rPr>
            </w:pPr>
            <w:r w:rsidRPr="00460455">
              <w:rPr>
                <w:rFonts w:asciiTheme="minorHAnsi" w:hAnsiTheme="minorHAnsi" w:cstheme="minorHAnsi"/>
                <w:sz w:val="22"/>
                <w:szCs w:val="22"/>
              </w:rPr>
              <w:t>Understand CHF’s external environment, at home and abroad.</w:t>
            </w:r>
          </w:p>
          <w:p w14:paraId="39AF1FA7" w14:textId="77777777" w:rsidR="009F4072" w:rsidRPr="00460455" w:rsidRDefault="009F4072" w:rsidP="009F4072">
            <w:pPr>
              <w:pStyle w:val="Default"/>
              <w:numPr>
                <w:ilvl w:val="0"/>
                <w:numId w:val="3"/>
              </w:numPr>
              <w:rPr>
                <w:rFonts w:asciiTheme="minorHAnsi" w:hAnsiTheme="minorHAnsi" w:cstheme="minorHAnsi"/>
                <w:sz w:val="22"/>
                <w:szCs w:val="22"/>
              </w:rPr>
            </w:pPr>
            <w:r w:rsidRPr="00460455">
              <w:rPr>
                <w:rFonts w:asciiTheme="minorHAnsi" w:hAnsiTheme="minorHAnsi" w:cstheme="minorHAnsi"/>
                <w:sz w:val="22"/>
                <w:szCs w:val="22"/>
              </w:rPr>
              <w:t>Ethics Management – including the application of financial controls to avoid fraud.</w:t>
            </w:r>
          </w:p>
          <w:p w14:paraId="39AF1FA8" w14:textId="77777777" w:rsidR="009F4072" w:rsidRPr="00460455" w:rsidRDefault="009F4072" w:rsidP="009F4072">
            <w:pPr>
              <w:pStyle w:val="Default"/>
              <w:numPr>
                <w:ilvl w:val="0"/>
                <w:numId w:val="3"/>
              </w:numPr>
              <w:rPr>
                <w:rFonts w:asciiTheme="minorHAnsi" w:hAnsiTheme="minorHAnsi" w:cstheme="minorHAnsi"/>
                <w:sz w:val="22"/>
                <w:szCs w:val="22"/>
              </w:rPr>
            </w:pPr>
            <w:r w:rsidRPr="00460455">
              <w:rPr>
                <w:rFonts w:asciiTheme="minorHAnsi" w:hAnsiTheme="minorHAnsi" w:cstheme="minorHAnsi"/>
                <w:sz w:val="22"/>
                <w:szCs w:val="22"/>
              </w:rPr>
              <w:t>Understands and promotes CHF’s Organizational Values, History and Culture.</w:t>
            </w:r>
          </w:p>
          <w:p w14:paraId="39AF1FA9" w14:textId="77777777" w:rsidR="009F4072" w:rsidRPr="00460455" w:rsidRDefault="009F4072" w:rsidP="009F4072">
            <w:pPr>
              <w:pStyle w:val="Default"/>
              <w:numPr>
                <w:ilvl w:val="0"/>
                <w:numId w:val="3"/>
              </w:numPr>
              <w:rPr>
                <w:rFonts w:asciiTheme="minorHAnsi" w:hAnsiTheme="minorHAnsi" w:cstheme="minorHAnsi"/>
                <w:sz w:val="22"/>
                <w:szCs w:val="22"/>
              </w:rPr>
            </w:pPr>
            <w:r w:rsidRPr="00460455">
              <w:rPr>
                <w:rFonts w:asciiTheme="minorHAnsi" w:hAnsiTheme="minorHAnsi" w:cstheme="minorHAnsi"/>
                <w:sz w:val="22"/>
                <w:szCs w:val="22"/>
              </w:rPr>
              <w:t xml:space="preserve">Accountability - Evaluation of planned spend to ensure value for money. </w:t>
            </w:r>
          </w:p>
        </w:tc>
      </w:tr>
      <w:tr w:rsidR="002F41CA" w:rsidRPr="00460455" w14:paraId="29735951" w14:textId="77777777" w:rsidTr="6B63AF9A">
        <w:tc>
          <w:tcPr>
            <w:tcW w:w="1981" w:type="dxa"/>
            <w:shd w:val="clear" w:color="auto" w:fill="365F91" w:themeFill="accent1" w:themeFillShade="BF"/>
          </w:tcPr>
          <w:p w14:paraId="701E7142" w14:textId="2B6071FB" w:rsidR="002F41CA" w:rsidRPr="00460455" w:rsidRDefault="00C249F5" w:rsidP="002F41CA">
            <w:pPr>
              <w:spacing w:after="0"/>
              <w:jc w:val="center"/>
              <w:rPr>
                <w:rFonts w:asciiTheme="minorHAnsi" w:hAnsiTheme="minorHAnsi" w:cstheme="minorHAnsi"/>
                <w:b/>
                <w:color w:val="FFFFFF"/>
              </w:rPr>
            </w:pPr>
            <w:r w:rsidRPr="00460455">
              <w:rPr>
                <w:rFonts w:asciiTheme="minorHAnsi" w:hAnsiTheme="minorHAnsi" w:cstheme="minorHAnsi"/>
                <w:b/>
                <w:color w:val="FFFFFF"/>
              </w:rPr>
              <w:t>Terms</w:t>
            </w:r>
            <w:r w:rsidR="00143CEC">
              <w:rPr>
                <w:rFonts w:asciiTheme="minorHAnsi" w:hAnsiTheme="minorHAnsi" w:cstheme="minorHAnsi"/>
                <w:b/>
                <w:color w:val="FFFFFF"/>
              </w:rPr>
              <w:t xml:space="preserve"> and Benefits</w:t>
            </w:r>
          </w:p>
        </w:tc>
        <w:tc>
          <w:tcPr>
            <w:tcW w:w="8521" w:type="dxa"/>
            <w:shd w:val="clear" w:color="auto" w:fill="D9D9D9" w:themeFill="background1" w:themeFillShade="D9"/>
          </w:tcPr>
          <w:p w14:paraId="6E20535C" w14:textId="1011AEDB" w:rsidR="00143CEC" w:rsidRDefault="00143CEC" w:rsidP="00143CEC">
            <w:pPr>
              <w:pStyle w:val="NoSpacing"/>
              <w:numPr>
                <w:ilvl w:val="0"/>
                <w:numId w:val="20"/>
              </w:numPr>
            </w:pPr>
            <w:r>
              <w:t xml:space="preserve">Fulltime, permanent role on Head of Function </w:t>
            </w:r>
            <w:r w:rsidR="005725FD">
              <w:t xml:space="preserve">competitive </w:t>
            </w:r>
            <w:r>
              <w:t>salary depending on experience</w:t>
            </w:r>
          </w:p>
          <w:p w14:paraId="692AF544" w14:textId="77777777" w:rsidR="00143CEC" w:rsidRPr="00823E24" w:rsidRDefault="00143CEC" w:rsidP="00143CEC">
            <w:pPr>
              <w:pStyle w:val="NoSpacing"/>
              <w:numPr>
                <w:ilvl w:val="0"/>
                <w:numId w:val="20"/>
              </w:numPr>
            </w:pPr>
            <w:r>
              <w:t>Incremental salary scales</w:t>
            </w:r>
          </w:p>
          <w:p w14:paraId="301033DB" w14:textId="77777777" w:rsidR="00143CEC" w:rsidRPr="00823E24" w:rsidRDefault="00143CEC" w:rsidP="00143CEC">
            <w:pPr>
              <w:pStyle w:val="NoSpacing"/>
              <w:numPr>
                <w:ilvl w:val="0"/>
                <w:numId w:val="20"/>
              </w:numPr>
            </w:pPr>
            <w:r w:rsidRPr="00216A14">
              <w:t xml:space="preserve">Flexible </w:t>
            </w:r>
            <w:r>
              <w:t xml:space="preserve">hybrid </w:t>
            </w:r>
            <w:r w:rsidRPr="00216A14">
              <w:t>work policy</w:t>
            </w:r>
            <w:r>
              <w:t xml:space="preserve"> </w:t>
            </w:r>
          </w:p>
          <w:p w14:paraId="78A21F96" w14:textId="77777777" w:rsidR="00143CEC" w:rsidRPr="00823E24" w:rsidRDefault="00143CEC" w:rsidP="00143CEC">
            <w:pPr>
              <w:pStyle w:val="NoSpacing"/>
              <w:numPr>
                <w:ilvl w:val="0"/>
                <w:numId w:val="20"/>
              </w:numPr>
            </w:pPr>
            <w:r w:rsidRPr="00823E24">
              <w:t>Cycle to Work Scheme</w:t>
            </w:r>
          </w:p>
          <w:p w14:paraId="7EA2C52F" w14:textId="77777777" w:rsidR="00143CEC" w:rsidRPr="00823E24" w:rsidRDefault="00143CEC" w:rsidP="00143CEC">
            <w:pPr>
              <w:pStyle w:val="NoSpacing"/>
              <w:numPr>
                <w:ilvl w:val="0"/>
                <w:numId w:val="20"/>
              </w:numPr>
            </w:pPr>
            <w:r w:rsidRPr="00823E24">
              <w:t xml:space="preserve">PRSA: up to 6% contributory after six months service </w:t>
            </w:r>
          </w:p>
          <w:p w14:paraId="45739A7A" w14:textId="77777777" w:rsidR="00143CEC" w:rsidRPr="00823E24" w:rsidRDefault="00143CEC" w:rsidP="00143CEC">
            <w:pPr>
              <w:pStyle w:val="NoSpacing"/>
              <w:numPr>
                <w:ilvl w:val="0"/>
                <w:numId w:val="20"/>
              </w:numPr>
            </w:pPr>
            <w:r w:rsidRPr="00823E24">
              <w:t>TaxSaver Commuter Ticket Scheme available</w:t>
            </w:r>
          </w:p>
          <w:p w14:paraId="7EFA24A4" w14:textId="77777777" w:rsidR="00143CEC" w:rsidRDefault="00143CEC" w:rsidP="00143CEC">
            <w:pPr>
              <w:pStyle w:val="NoSpacing"/>
              <w:numPr>
                <w:ilvl w:val="0"/>
                <w:numId w:val="20"/>
              </w:numPr>
            </w:pPr>
            <w:r w:rsidRPr="00823E24">
              <w:lastRenderedPageBreak/>
              <w:t xml:space="preserve">Employee Assistance Programme </w:t>
            </w:r>
          </w:p>
          <w:p w14:paraId="5D5C9E1D" w14:textId="77777777" w:rsidR="00143CEC" w:rsidRDefault="00143CEC" w:rsidP="00143CEC">
            <w:pPr>
              <w:pStyle w:val="NoSpacing"/>
              <w:numPr>
                <w:ilvl w:val="0"/>
                <w:numId w:val="20"/>
              </w:numPr>
            </w:pPr>
            <w:r>
              <w:t xml:space="preserve">Training and Education grant </w:t>
            </w:r>
          </w:p>
          <w:p w14:paraId="452AA629" w14:textId="77777777" w:rsidR="00143CEC" w:rsidRDefault="00143CEC" w:rsidP="00143CEC">
            <w:pPr>
              <w:pStyle w:val="NoSpacing"/>
              <w:numPr>
                <w:ilvl w:val="0"/>
                <w:numId w:val="20"/>
              </w:numPr>
            </w:pPr>
            <w:r>
              <w:t>Access to paid sick leave after six months service</w:t>
            </w:r>
          </w:p>
          <w:p w14:paraId="07F084D3" w14:textId="3AF9DE77" w:rsidR="00B558DD" w:rsidRDefault="00B558DD" w:rsidP="00143CEC">
            <w:pPr>
              <w:pStyle w:val="NoSpacing"/>
              <w:numPr>
                <w:ilvl w:val="0"/>
                <w:numId w:val="20"/>
              </w:numPr>
            </w:pPr>
            <w:r>
              <w:t>21 days annual leave and 5 privilege days per annum</w:t>
            </w:r>
          </w:p>
          <w:p w14:paraId="4D6F93FF" w14:textId="0101B2EE" w:rsidR="00B558DD" w:rsidRDefault="00B558DD" w:rsidP="00143CEC">
            <w:pPr>
              <w:pStyle w:val="NoSpacing"/>
              <w:numPr>
                <w:ilvl w:val="0"/>
                <w:numId w:val="20"/>
              </w:numPr>
            </w:pPr>
            <w:r>
              <w:t>Access to paid Maternity and Paternity Leave after 12 months service</w:t>
            </w:r>
          </w:p>
          <w:p w14:paraId="5AEBF719" w14:textId="4A480A5F" w:rsidR="002F41CA" w:rsidRPr="00460455" w:rsidRDefault="002F41CA" w:rsidP="00143CEC">
            <w:pPr>
              <w:pStyle w:val="Default"/>
              <w:rPr>
                <w:rFonts w:asciiTheme="minorHAnsi" w:hAnsiTheme="minorHAnsi" w:cstheme="minorHAnsi"/>
                <w:sz w:val="22"/>
                <w:szCs w:val="22"/>
              </w:rPr>
            </w:pPr>
          </w:p>
        </w:tc>
      </w:tr>
      <w:tr w:rsidR="005B6EC8" w:rsidRPr="00460455" w14:paraId="54F225B8" w14:textId="77777777" w:rsidTr="6B63AF9A">
        <w:tc>
          <w:tcPr>
            <w:tcW w:w="1981" w:type="dxa"/>
            <w:shd w:val="clear" w:color="auto" w:fill="365F91" w:themeFill="accent1" w:themeFillShade="BF"/>
          </w:tcPr>
          <w:p w14:paraId="6736CC23" w14:textId="0595A852" w:rsidR="005B6EC8" w:rsidRPr="00460455" w:rsidRDefault="00707592" w:rsidP="002F41CA">
            <w:pPr>
              <w:spacing w:after="0"/>
              <w:jc w:val="center"/>
              <w:rPr>
                <w:rFonts w:asciiTheme="minorHAnsi" w:hAnsiTheme="minorHAnsi" w:cstheme="minorHAnsi"/>
                <w:b/>
                <w:color w:val="FFFFFF"/>
              </w:rPr>
            </w:pPr>
            <w:r>
              <w:rPr>
                <w:rFonts w:asciiTheme="minorHAnsi" w:hAnsiTheme="minorHAnsi" w:cstheme="minorHAnsi"/>
                <w:b/>
                <w:color w:val="FFFFFF"/>
              </w:rPr>
              <w:lastRenderedPageBreak/>
              <w:t>We are an equal opportunity employer</w:t>
            </w:r>
          </w:p>
        </w:tc>
        <w:tc>
          <w:tcPr>
            <w:tcW w:w="8521" w:type="dxa"/>
            <w:shd w:val="clear" w:color="auto" w:fill="D9D9D9" w:themeFill="background1" w:themeFillShade="D9"/>
          </w:tcPr>
          <w:p w14:paraId="3F62CAEF" w14:textId="77777777" w:rsidR="009345EC" w:rsidRDefault="009345EC" w:rsidP="009345EC">
            <w:pPr>
              <w:pStyle w:val="NoSpacing"/>
            </w:pPr>
            <w:r>
              <w:t xml:space="preserve">We are </w:t>
            </w:r>
            <w:r w:rsidRPr="00A42B9F">
              <w:t xml:space="preserve">committed to working with and providing reasonable accommodations to job applicants and employees with physical or mental disabilities.  </w:t>
            </w:r>
          </w:p>
          <w:p w14:paraId="4C0FFCEE" w14:textId="77777777" w:rsidR="009345EC" w:rsidRDefault="009345EC" w:rsidP="009345EC">
            <w:pPr>
              <w:pStyle w:val="NoSpacing"/>
            </w:pPr>
            <w:r w:rsidRPr="00A42B9F">
              <w:t>If you believe you need a reasonable accommodation to complete any part of the application or hiring process, please send an email to</w:t>
            </w:r>
            <w:r>
              <w:t xml:space="preserve"> </w:t>
            </w:r>
            <w:hyperlink r:id="rId10" w:history="1">
              <w:r w:rsidRPr="00EF62E1">
                <w:rPr>
                  <w:rStyle w:val="Hyperlink"/>
                </w:rPr>
                <w:t>jobs@childrenshealth.ie</w:t>
              </w:r>
            </w:hyperlink>
            <w:r>
              <w:t xml:space="preserve"> </w:t>
            </w:r>
          </w:p>
          <w:p w14:paraId="3C424231" w14:textId="1C670297" w:rsidR="005B6EC8" w:rsidRDefault="009345EC" w:rsidP="004A173F">
            <w:pPr>
              <w:pStyle w:val="NoSpacing"/>
            </w:pPr>
            <w:r w:rsidRPr="00BB40F0">
              <w:rPr>
                <w:i/>
                <w:iCs/>
              </w:rPr>
              <w:t>This information will be treated as confidential and used only for the purpose of determining an appropriate accommodation for the interview process.</w:t>
            </w:r>
          </w:p>
        </w:tc>
      </w:tr>
      <w:tr w:rsidR="00307D57" w:rsidRPr="00460455" w14:paraId="60769BA3" w14:textId="77777777" w:rsidTr="6B63AF9A">
        <w:tc>
          <w:tcPr>
            <w:tcW w:w="1981" w:type="dxa"/>
            <w:shd w:val="clear" w:color="auto" w:fill="365F91" w:themeFill="accent1" w:themeFillShade="BF"/>
          </w:tcPr>
          <w:p w14:paraId="2A0115E3" w14:textId="60DD3EEA" w:rsidR="00307D57" w:rsidRDefault="00307D57" w:rsidP="00307D57">
            <w:pPr>
              <w:spacing w:after="0"/>
              <w:jc w:val="center"/>
              <w:rPr>
                <w:rFonts w:asciiTheme="minorHAnsi" w:hAnsiTheme="minorHAnsi" w:cstheme="minorHAnsi"/>
                <w:b/>
                <w:color w:val="FFFFFF"/>
              </w:rPr>
            </w:pPr>
            <w:r w:rsidRPr="00DD66B6">
              <w:rPr>
                <w:rFonts w:cs="Calibri"/>
                <w:b/>
                <w:color w:val="FFFFFF"/>
              </w:rPr>
              <w:t xml:space="preserve">Informal enquiries </w:t>
            </w:r>
          </w:p>
        </w:tc>
        <w:tc>
          <w:tcPr>
            <w:tcW w:w="8521" w:type="dxa"/>
            <w:shd w:val="clear" w:color="auto" w:fill="D9D9D9" w:themeFill="background1" w:themeFillShade="D9"/>
          </w:tcPr>
          <w:p w14:paraId="646CC695" w14:textId="77777777" w:rsidR="00EE4B36" w:rsidRPr="00DD66B6" w:rsidRDefault="00EE4B36" w:rsidP="00EE4B36">
            <w:pPr>
              <w:pStyle w:val="TableParagraph"/>
              <w:spacing w:line="236" w:lineRule="exact"/>
              <w:ind w:left="0"/>
              <w:jc w:val="both"/>
              <w:rPr>
                <w:rFonts w:ascii="Calibri" w:hAnsi="Calibri" w:cs="Calibri"/>
                <w:lang w:val="en-IE"/>
              </w:rPr>
            </w:pPr>
            <w:r w:rsidRPr="00DD66B6">
              <w:rPr>
                <w:rFonts w:ascii="Calibri" w:hAnsi="Calibri" w:cs="Calibri"/>
                <w:lang w:val="en-IE"/>
              </w:rPr>
              <w:t>For informal enquiries or further information, please contact:</w:t>
            </w:r>
          </w:p>
          <w:p w14:paraId="06B17232" w14:textId="1BAA1ED0" w:rsidR="00307D57" w:rsidRDefault="00EE4B36" w:rsidP="00EE4B36">
            <w:pPr>
              <w:pStyle w:val="NoSpacing"/>
            </w:pPr>
            <w:r>
              <w:rPr>
                <w:rFonts w:cs="Calibri"/>
              </w:rPr>
              <w:t xml:space="preserve">Patrick Sweeney, People &amp; Culture Lead via </w:t>
            </w:r>
            <w:hyperlink r:id="rId11" w:history="1">
              <w:r w:rsidRPr="00067F84">
                <w:rPr>
                  <w:rStyle w:val="Hyperlink"/>
                  <w:rFonts w:cs="Calibri"/>
                </w:rPr>
                <w:t>psweeney@childrenshealth.ie</w:t>
              </w:r>
            </w:hyperlink>
            <w:r>
              <w:rPr>
                <w:rFonts w:cs="Calibri"/>
              </w:rPr>
              <w:t xml:space="preserve"> </w:t>
            </w:r>
            <w:r w:rsidRPr="00DD66B6">
              <w:rPr>
                <w:rFonts w:cs="Calibri"/>
              </w:rPr>
              <w:t xml:space="preserve">   </w:t>
            </w:r>
          </w:p>
        </w:tc>
      </w:tr>
      <w:tr w:rsidR="00F35DE1" w:rsidRPr="00460455" w14:paraId="2C5CE242" w14:textId="77777777" w:rsidTr="6B63AF9A">
        <w:tc>
          <w:tcPr>
            <w:tcW w:w="1981" w:type="dxa"/>
            <w:shd w:val="clear" w:color="auto" w:fill="365F91" w:themeFill="accent1" w:themeFillShade="BF"/>
          </w:tcPr>
          <w:p w14:paraId="1A7DFC5A" w14:textId="77C2C128" w:rsidR="00F35DE1" w:rsidRPr="00DD66B6" w:rsidRDefault="00F35DE1" w:rsidP="00307D57">
            <w:pPr>
              <w:spacing w:after="0"/>
              <w:jc w:val="center"/>
              <w:rPr>
                <w:rFonts w:cs="Calibri"/>
                <w:b/>
                <w:color w:val="FFFFFF"/>
              </w:rPr>
            </w:pPr>
            <w:r w:rsidRPr="00981A08">
              <w:rPr>
                <w:rFonts w:cs="Calibri"/>
                <w:b/>
                <w:color w:val="FFFFFF"/>
              </w:rPr>
              <w:t>Applying </w:t>
            </w:r>
          </w:p>
        </w:tc>
        <w:tc>
          <w:tcPr>
            <w:tcW w:w="8521" w:type="dxa"/>
            <w:shd w:val="clear" w:color="auto" w:fill="D9D9D9" w:themeFill="background1" w:themeFillShade="D9"/>
          </w:tcPr>
          <w:p w14:paraId="6E46C768" w14:textId="029ACAAE" w:rsidR="00F35DE1" w:rsidRPr="00DD66B6" w:rsidRDefault="00D0519F" w:rsidP="00EE4B36">
            <w:pPr>
              <w:pStyle w:val="TableParagraph"/>
              <w:spacing w:line="236" w:lineRule="exact"/>
              <w:ind w:left="0"/>
              <w:jc w:val="both"/>
              <w:rPr>
                <w:rFonts w:ascii="Calibri" w:hAnsi="Calibri" w:cs="Calibri"/>
                <w:lang w:val="en-IE"/>
              </w:rPr>
            </w:pPr>
            <w:r w:rsidRPr="4C2F14CD">
              <w:rPr>
                <w:rFonts w:ascii="Calibri" w:hAnsi="Calibri" w:cs="Calibri"/>
                <w:lang w:val="en-IE"/>
              </w:rPr>
              <w:t>Please send your CV</w:t>
            </w:r>
            <w:r>
              <w:rPr>
                <w:rFonts w:ascii="Calibri" w:hAnsi="Calibri" w:cs="Calibri"/>
                <w:lang w:val="en-IE"/>
              </w:rPr>
              <w:t xml:space="preserve"> and cover letter outlining your relevant experience</w:t>
            </w:r>
            <w:r w:rsidRPr="4C2F14CD">
              <w:rPr>
                <w:rFonts w:ascii="Calibri" w:hAnsi="Calibri" w:cs="Calibri"/>
                <w:lang w:val="en-IE"/>
              </w:rPr>
              <w:t xml:space="preserve"> to </w:t>
            </w:r>
            <w:hyperlink r:id="rId12">
              <w:r w:rsidRPr="4C2F14CD">
                <w:rPr>
                  <w:rStyle w:val="Hyperlink"/>
                  <w:rFonts w:ascii="Calibri" w:hAnsi="Calibri" w:cs="Calibri"/>
                  <w:lang w:val="en-IE"/>
                </w:rPr>
                <w:t>jobs@childrenshealth.ie</w:t>
              </w:r>
            </w:hyperlink>
            <w:r w:rsidRPr="4C2F14CD">
              <w:rPr>
                <w:rFonts w:ascii="Calibri" w:hAnsi="Calibri" w:cs="Calibri"/>
                <w:lang w:val="en-IE"/>
              </w:rPr>
              <w:t xml:space="preserve"> by </w:t>
            </w:r>
            <w:r w:rsidR="002018F0">
              <w:rPr>
                <w:rFonts w:ascii="Calibri" w:hAnsi="Calibri" w:cs="Calibri"/>
                <w:lang w:val="en-IE"/>
              </w:rPr>
              <w:t>5pm</w:t>
            </w:r>
            <w:r w:rsidRPr="4C2F14CD">
              <w:rPr>
                <w:rFonts w:ascii="Calibri" w:hAnsi="Calibri" w:cs="Calibri"/>
                <w:lang w:val="en-IE"/>
              </w:rPr>
              <w:t xml:space="preserve"> </w:t>
            </w:r>
            <w:r w:rsidR="002018F0">
              <w:rPr>
                <w:rFonts w:ascii="Calibri" w:hAnsi="Calibri" w:cs="Calibri"/>
                <w:lang w:val="en-IE"/>
              </w:rPr>
              <w:t>Monday</w:t>
            </w:r>
            <w:r w:rsidR="00E85302">
              <w:rPr>
                <w:rFonts w:ascii="Calibri" w:hAnsi="Calibri" w:cs="Calibri"/>
                <w:lang w:val="en-IE"/>
              </w:rPr>
              <w:t xml:space="preserve"> </w:t>
            </w:r>
            <w:r w:rsidR="00644168">
              <w:rPr>
                <w:rFonts w:ascii="Calibri" w:hAnsi="Calibri" w:cs="Calibri"/>
                <w:lang w:val="en-IE"/>
              </w:rPr>
              <w:t>1</w:t>
            </w:r>
            <w:r w:rsidR="00644168" w:rsidRPr="00644168">
              <w:rPr>
                <w:rFonts w:ascii="Calibri" w:hAnsi="Calibri" w:cs="Calibri"/>
                <w:vertAlign w:val="superscript"/>
                <w:lang w:val="en-IE"/>
              </w:rPr>
              <w:t>st</w:t>
            </w:r>
            <w:r w:rsidR="00644168">
              <w:rPr>
                <w:rFonts w:ascii="Calibri" w:hAnsi="Calibri" w:cs="Calibri"/>
                <w:lang w:val="en-IE"/>
              </w:rPr>
              <w:t xml:space="preserve"> July </w:t>
            </w:r>
            <w:r w:rsidRPr="004C33F4">
              <w:rPr>
                <w:rFonts w:ascii="Calibri" w:hAnsi="Calibri" w:cs="Calibri"/>
                <w:lang w:val="en-IE"/>
              </w:rPr>
              <w:t>202</w:t>
            </w:r>
            <w:r>
              <w:rPr>
                <w:rFonts w:ascii="Calibri" w:hAnsi="Calibri" w:cs="Calibri"/>
                <w:lang w:val="en-IE"/>
              </w:rPr>
              <w:t>4</w:t>
            </w:r>
          </w:p>
        </w:tc>
      </w:tr>
    </w:tbl>
    <w:p w14:paraId="39AF1FAB" w14:textId="77777777" w:rsidR="00C83863" w:rsidRPr="00460455" w:rsidRDefault="00C83863">
      <w:pPr>
        <w:rPr>
          <w:rFonts w:asciiTheme="minorHAnsi" w:hAnsiTheme="minorHAnsi" w:cstheme="minorHAnsi"/>
        </w:rPr>
      </w:pPr>
    </w:p>
    <w:sectPr w:rsidR="00C83863" w:rsidRPr="0046045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4C2BD" w14:textId="77777777" w:rsidR="009B4289" w:rsidRDefault="009B4289" w:rsidP="00460455">
      <w:pPr>
        <w:spacing w:after="0" w:line="240" w:lineRule="auto"/>
      </w:pPr>
      <w:r>
        <w:separator/>
      </w:r>
    </w:p>
  </w:endnote>
  <w:endnote w:type="continuationSeparator" w:id="0">
    <w:p w14:paraId="3BAFDD1E" w14:textId="77777777" w:rsidR="009B4289" w:rsidRDefault="009B4289" w:rsidP="00460455">
      <w:pPr>
        <w:spacing w:after="0" w:line="240" w:lineRule="auto"/>
      </w:pPr>
      <w:r>
        <w:continuationSeparator/>
      </w:r>
    </w:p>
  </w:endnote>
  <w:endnote w:type="continuationNotice" w:id="1">
    <w:p w14:paraId="19A9C280" w14:textId="77777777" w:rsidR="009B4289" w:rsidRDefault="009B42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system-u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64D5C" w14:textId="77777777" w:rsidR="009B4289" w:rsidRDefault="009B4289" w:rsidP="00460455">
      <w:pPr>
        <w:spacing w:after="0" w:line="240" w:lineRule="auto"/>
      </w:pPr>
      <w:r>
        <w:separator/>
      </w:r>
    </w:p>
  </w:footnote>
  <w:footnote w:type="continuationSeparator" w:id="0">
    <w:p w14:paraId="6BC747C0" w14:textId="77777777" w:rsidR="009B4289" w:rsidRDefault="009B4289" w:rsidP="00460455">
      <w:pPr>
        <w:spacing w:after="0" w:line="240" w:lineRule="auto"/>
      </w:pPr>
      <w:r>
        <w:continuationSeparator/>
      </w:r>
    </w:p>
  </w:footnote>
  <w:footnote w:type="continuationNotice" w:id="1">
    <w:p w14:paraId="63304163" w14:textId="77777777" w:rsidR="009B4289" w:rsidRDefault="009B42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68CF7" w14:textId="6E6A0C94" w:rsidR="00460455" w:rsidRDefault="002924B7">
    <w:pPr>
      <w:pStyle w:val="Header"/>
    </w:pPr>
    <w:r>
      <w:rPr>
        <w:noProof/>
      </w:rPr>
      <w:drawing>
        <wp:inline distT="0" distB="0" distL="0" distR="0" wp14:anchorId="75716B3F" wp14:editId="4D80CF87">
          <wp:extent cx="3066288" cy="1249680"/>
          <wp:effectExtent l="0" t="0" r="1270" b="762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66288" cy="1249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06CF"/>
    <w:multiLevelType w:val="hybridMultilevel"/>
    <w:tmpl w:val="E56621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CF1814"/>
    <w:multiLevelType w:val="hybridMultilevel"/>
    <w:tmpl w:val="EBF82A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877D01"/>
    <w:multiLevelType w:val="hybridMultilevel"/>
    <w:tmpl w:val="78CC8C40"/>
    <w:lvl w:ilvl="0" w:tplc="7902B12C">
      <w:numFmt w:val="bullet"/>
      <w:lvlText w:val=""/>
      <w:lvlJc w:val="left"/>
      <w:pPr>
        <w:ind w:left="720" w:hanging="360"/>
      </w:pPr>
      <w:rPr>
        <w:rFonts w:ascii="Symbol" w:eastAsiaTheme="minorEastAsia"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BF5078"/>
    <w:multiLevelType w:val="hybridMultilevel"/>
    <w:tmpl w:val="DAE05ECA"/>
    <w:lvl w:ilvl="0" w:tplc="7AB4E7C4">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85686B"/>
    <w:multiLevelType w:val="hybridMultilevel"/>
    <w:tmpl w:val="2A927A96"/>
    <w:lvl w:ilvl="0" w:tplc="3732E478">
      <w:start w:val="1"/>
      <w:numFmt w:val="bullet"/>
      <w:lvlText w:val=""/>
      <w:lvlJc w:val="left"/>
      <w:pPr>
        <w:ind w:left="720" w:hanging="360"/>
      </w:pPr>
      <w:rPr>
        <w:rFonts w:ascii="Symbol" w:hAnsi="Symbol" w:hint="default"/>
      </w:rPr>
    </w:lvl>
    <w:lvl w:ilvl="1" w:tplc="5F081820">
      <w:start w:val="1"/>
      <w:numFmt w:val="bullet"/>
      <w:lvlText w:val="o"/>
      <w:lvlJc w:val="left"/>
      <w:pPr>
        <w:ind w:left="1440" w:hanging="360"/>
      </w:pPr>
      <w:rPr>
        <w:rFonts w:ascii="Courier New" w:hAnsi="Courier New" w:hint="default"/>
      </w:rPr>
    </w:lvl>
    <w:lvl w:ilvl="2" w:tplc="DF462F2C">
      <w:start w:val="1"/>
      <w:numFmt w:val="bullet"/>
      <w:lvlText w:val=""/>
      <w:lvlJc w:val="left"/>
      <w:pPr>
        <w:ind w:left="2160" w:hanging="360"/>
      </w:pPr>
      <w:rPr>
        <w:rFonts w:ascii="Wingdings" w:hAnsi="Wingdings" w:hint="default"/>
      </w:rPr>
    </w:lvl>
    <w:lvl w:ilvl="3" w:tplc="25661708">
      <w:start w:val="1"/>
      <w:numFmt w:val="bullet"/>
      <w:lvlText w:val=""/>
      <w:lvlJc w:val="left"/>
      <w:pPr>
        <w:ind w:left="2880" w:hanging="360"/>
      </w:pPr>
      <w:rPr>
        <w:rFonts w:ascii="Symbol" w:hAnsi="Symbol" w:hint="default"/>
      </w:rPr>
    </w:lvl>
    <w:lvl w:ilvl="4" w:tplc="E18EC280">
      <w:start w:val="1"/>
      <w:numFmt w:val="bullet"/>
      <w:lvlText w:val="o"/>
      <w:lvlJc w:val="left"/>
      <w:pPr>
        <w:ind w:left="3600" w:hanging="360"/>
      </w:pPr>
      <w:rPr>
        <w:rFonts w:ascii="Courier New" w:hAnsi="Courier New" w:hint="default"/>
      </w:rPr>
    </w:lvl>
    <w:lvl w:ilvl="5" w:tplc="45A8AB2E">
      <w:start w:val="1"/>
      <w:numFmt w:val="bullet"/>
      <w:lvlText w:val=""/>
      <w:lvlJc w:val="left"/>
      <w:pPr>
        <w:ind w:left="4320" w:hanging="360"/>
      </w:pPr>
      <w:rPr>
        <w:rFonts w:ascii="Wingdings" w:hAnsi="Wingdings" w:hint="default"/>
      </w:rPr>
    </w:lvl>
    <w:lvl w:ilvl="6" w:tplc="74E8483A">
      <w:start w:val="1"/>
      <w:numFmt w:val="bullet"/>
      <w:lvlText w:val=""/>
      <w:lvlJc w:val="left"/>
      <w:pPr>
        <w:ind w:left="5040" w:hanging="360"/>
      </w:pPr>
      <w:rPr>
        <w:rFonts w:ascii="Symbol" w:hAnsi="Symbol" w:hint="default"/>
      </w:rPr>
    </w:lvl>
    <w:lvl w:ilvl="7" w:tplc="5B58B5C4">
      <w:start w:val="1"/>
      <w:numFmt w:val="bullet"/>
      <w:lvlText w:val="o"/>
      <w:lvlJc w:val="left"/>
      <w:pPr>
        <w:ind w:left="5760" w:hanging="360"/>
      </w:pPr>
      <w:rPr>
        <w:rFonts w:ascii="Courier New" w:hAnsi="Courier New" w:hint="default"/>
      </w:rPr>
    </w:lvl>
    <w:lvl w:ilvl="8" w:tplc="B2982950">
      <w:start w:val="1"/>
      <w:numFmt w:val="bullet"/>
      <w:lvlText w:val=""/>
      <w:lvlJc w:val="left"/>
      <w:pPr>
        <w:ind w:left="6480" w:hanging="360"/>
      </w:pPr>
      <w:rPr>
        <w:rFonts w:ascii="Wingdings" w:hAnsi="Wingdings" w:hint="default"/>
      </w:rPr>
    </w:lvl>
  </w:abstractNum>
  <w:abstractNum w:abstractNumId="5" w15:restartNumberingAfterBreak="0">
    <w:nsid w:val="1C9A0849"/>
    <w:multiLevelType w:val="hybridMultilevel"/>
    <w:tmpl w:val="056A0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B03549"/>
    <w:multiLevelType w:val="hybridMultilevel"/>
    <w:tmpl w:val="D9A8AC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1C3F53"/>
    <w:multiLevelType w:val="hybridMultilevel"/>
    <w:tmpl w:val="3B58F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895BEE"/>
    <w:multiLevelType w:val="hybridMultilevel"/>
    <w:tmpl w:val="DCB47858"/>
    <w:lvl w:ilvl="0" w:tplc="61F6B326">
      <w:start w:val="1"/>
      <w:numFmt w:val="bullet"/>
      <w:lvlText w:val=""/>
      <w:lvlJc w:val="left"/>
      <w:pPr>
        <w:ind w:left="720" w:hanging="360"/>
      </w:pPr>
      <w:rPr>
        <w:rFonts w:ascii="Symbol" w:hAnsi="Symbol" w:hint="default"/>
      </w:rPr>
    </w:lvl>
    <w:lvl w:ilvl="1" w:tplc="53EE27AA">
      <w:start w:val="1"/>
      <w:numFmt w:val="bullet"/>
      <w:lvlText w:val="o"/>
      <w:lvlJc w:val="left"/>
      <w:pPr>
        <w:ind w:left="1440" w:hanging="360"/>
      </w:pPr>
      <w:rPr>
        <w:rFonts w:ascii="Courier New" w:hAnsi="Courier New" w:hint="default"/>
      </w:rPr>
    </w:lvl>
    <w:lvl w:ilvl="2" w:tplc="F1808092">
      <w:start w:val="1"/>
      <w:numFmt w:val="bullet"/>
      <w:lvlText w:val=""/>
      <w:lvlJc w:val="left"/>
      <w:pPr>
        <w:ind w:left="2160" w:hanging="360"/>
      </w:pPr>
      <w:rPr>
        <w:rFonts w:ascii="Wingdings" w:hAnsi="Wingdings" w:hint="default"/>
      </w:rPr>
    </w:lvl>
    <w:lvl w:ilvl="3" w:tplc="07500AF0">
      <w:start w:val="1"/>
      <w:numFmt w:val="bullet"/>
      <w:lvlText w:val=""/>
      <w:lvlJc w:val="left"/>
      <w:pPr>
        <w:ind w:left="2880" w:hanging="360"/>
      </w:pPr>
      <w:rPr>
        <w:rFonts w:ascii="Symbol" w:hAnsi="Symbol" w:hint="default"/>
      </w:rPr>
    </w:lvl>
    <w:lvl w:ilvl="4" w:tplc="F918B264">
      <w:start w:val="1"/>
      <w:numFmt w:val="bullet"/>
      <w:lvlText w:val="o"/>
      <w:lvlJc w:val="left"/>
      <w:pPr>
        <w:ind w:left="3600" w:hanging="360"/>
      </w:pPr>
      <w:rPr>
        <w:rFonts w:ascii="Courier New" w:hAnsi="Courier New" w:hint="default"/>
      </w:rPr>
    </w:lvl>
    <w:lvl w:ilvl="5" w:tplc="5538B5A8">
      <w:start w:val="1"/>
      <w:numFmt w:val="bullet"/>
      <w:lvlText w:val=""/>
      <w:lvlJc w:val="left"/>
      <w:pPr>
        <w:ind w:left="4320" w:hanging="360"/>
      </w:pPr>
      <w:rPr>
        <w:rFonts w:ascii="Wingdings" w:hAnsi="Wingdings" w:hint="default"/>
      </w:rPr>
    </w:lvl>
    <w:lvl w:ilvl="6" w:tplc="A5C280FA">
      <w:start w:val="1"/>
      <w:numFmt w:val="bullet"/>
      <w:lvlText w:val=""/>
      <w:lvlJc w:val="left"/>
      <w:pPr>
        <w:ind w:left="5040" w:hanging="360"/>
      </w:pPr>
      <w:rPr>
        <w:rFonts w:ascii="Symbol" w:hAnsi="Symbol" w:hint="default"/>
      </w:rPr>
    </w:lvl>
    <w:lvl w:ilvl="7" w:tplc="7CE2854C">
      <w:start w:val="1"/>
      <w:numFmt w:val="bullet"/>
      <w:lvlText w:val="o"/>
      <w:lvlJc w:val="left"/>
      <w:pPr>
        <w:ind w:left="5760" w:hanging="360"/>
      </w:pPr>
      <w:rPr>
        <w:rFonts w:ascii="Courier New" w:hAnsi="Courier New" w:hint="default"/>
      </w:rPr>
    </w:lvl>
    <w:lvl w:ilvl="8" w:tplc="4CA4BE50">
      <w:start w:val="1"/>
      <w:numFmt w:val="bullet"/>
      <w:lvlText w:val=""/>
      <w:lvlJc w:val="left"/>
      <w:pPr>
        <w:ind w:left="6480" w:hanging="360"/>
      </w:pPr>
      <w:rPr>
        <w:rFonts w:ascii="Wingdings" w:hAnsi="Wingdings" w:hint="default"/>
      </w:rPr>
    </w:lvl>
  </w:abstractNum>
  <w:abstractNum w:abstractNumId="9" w15:restartNumberingAfterBreak="0">
    <w:nsid w:val="235A61E3"/>
    <w:multiLevelType w:val="hybridMultilevel"/>
    <w:tmpl w:val="F6604238"/>
    <w:lvl w:ilvl="0" w:tplc="C6B0E782">
      <w:start w:val="1"/>
      <w:numFmt w:val="bullet"/>
      <w:lvlText w:val=""/>
      <w:lvlJc w:val="left"/>
      <w:pPr>
        <w:tabs>
          <w:tab w:val="num" w:pos="720"/>
        </w:tabs>
        <w:ind w:left="720" w:hanging="360"/>
      </w:pPr>
      <w:rPr>
        <w:rFonts w:ascii="Symbol" w:hAnsi="Symbol" w:hint="default"/>
      </w:rPr>
    </w:lvl>
    <w:lvl w:ilvl="1" w:tplc="0F5A3B1E">
      <w:start w:val="1"/>
      <w:numFmt w:val="bullet"/>
      <w:lvlText w:val=""/>
      <w:lvlJc w:val="left"/>
      <w:pPr>
        <w:tabs>
          <w:tab w:val="num" w:pos="1440"/>
        </w:tabs>
        <w:ind w:left="1440" w:hanging="360"/>
      </w:pPr>
      <w:rPr>
        <w:rFonts w:ascii="Symbol" w:hAnsi="Symbol" w:hint="default"/>
      </w:rPr>
    </w:lvl>
    <w:lvl w:ilvl="2" w:tplc="74E4C272">
      <w:start w:val="1"/>
      <w:numFmt w:val="bullet"/>
      <w:lvlText w:val=""/>
      <w:lvlJc w:val="left"/>
      <w:pPr>
        <w:tabs>
          <w:tab w:val="num" w:pos="2160"/>
        </w:tabs>
        <w:ind w:left="2160" w:hanging="360"/>
      </w:pPr>
      <w:rPr>
        <w:rFonts w:ascii="Symbol" w:hAnsi="Symbol" w:hint="default"/>
      </w:rPr>
    </w:lvl>
    <w:lvl w:ilvl="3" w:tplc="1DA0C43E">
      <w:start w:val="1"/>
      <w:numFmt w:val="bullet"/>
      <w:lvlText w:val=""/>
      <w:lvlJc w:val="left"/>
      <w:pPr>
        <w:tabs>
          <w:tab w:val="num" w:pos="2880"/>
        </w:tabs>
        <w:ind w:left="2880" w:hanging="360"/>
      </w:pPr>
      <w:rPr>
        <w:rFonts w:ascii="Symbol" w:hAnsi="Symbol" w:hint="default"/>
      </w:rPr>
    </w:lvl>
    <w:lvl w:ilvl="4" w:tplc="11D20A6A">
      <w:start w:val="1"/>
      <w:numFmt w:val="bullet"/>
      <w:lvlText w:val=""/>
      <w:lvlJc w:val="left"/>
      <w:pPr>
        <w:tabs>
          <w:tab w:val="num" w:pos="3600"/>
        </w:tabs>
        <w:ind w:left="3600" w:hanging="360"/>
      </w:pPr>
      <w:rPr>
        <w:rFonts w:ascii="Symbol" w:hAnsi="Symbol" w:hint="default"/>
      </w:rPr>
    </w:lvl>
    <w:lvl w:ilvl="5" w:tplc="E368B086">
      <w:start w:val="1"/>
      <w:numFmt w:val="bullet"/>
      <w:lvlText w:val=""/>
      <w:lvlJc w:val="left"/>
      <w:pPr>
        <w:tabs>
          <w:tab w:val="num" w:pos="4320"/>
        </w:tabs>
        <w:ind w:left="4320" w:hanging="360"/>
      </w:pPr>
      <w:rPr>
        <w:rFonts w:ascii="Symbol" w:hAnsi="Symbol" w:hint="default"/>
      </w:rPr>
    </w:lvl>
    <w:lvl w:ilvl="6" w:tplc="90FEFA84">
      <w:start w:val="1"/>
      <w:numFmt w:val="bullet"/>
      <w:lvlText w:val=""/>
      <w:lvlJc w:val="left"/>
      <w:pPr>
        <w:tabs>
          <w:tab w:val="num" w:pos="5040"/>
        </w:tabs>
        <w:ind w:left="5040" w:hanging="360"/>
      </w:pPr>
      <w:rPr>
        <w:rFonts w:ascii="Symbol" w:hAnsi="Symbol" w:hint="default"/>
      </w:rPr>
    </w:lvl>
    <w:lvl w:ilvl="7" w:tplc="56709588">
      <w:start w:val="1"/>
      <w:numFmt w:val="bullet"/>
      <w:lvlText w:val=""/>
      <w:lvlJc w:val="left"/>
      <w:pPr>
        <w:tabs>
          <w:tab w:val="num" w:pos="5760"/>
        </w:tabs>
        <w:ind w:left="5760" w:hanging="360"/>
      </w:pPr>
      <w:rPr>
        <w:rFonts w:ascii="Symbol" w:hAnsi="Symbol" w:hint="default"/>
      </w:rPr>
    </w:lvl>
    <w:lvl w:ilvl="8" w:tplc="1A0A6806">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5B408F6"/>
    <w:multiLevelType w:val="multilevel"/>
    <w:tmpl w:val="C9A0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A02765"/>
    <w:multiLevelType w:val="hybridMultilevel"/>
    <w:tmpl w:val="1EE21A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BE84560"/>
    <w:multiLevelType w:val="hybridMultilevel"/>
    <w:tmpl w:val="92043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D7D67FE"/>
    <w:multiLevelType w:val="hybridMultilevel"/>
    <w:tmpl w:val="7CEA90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F4A7DFE"/>
    <w:multiLevelType w:val="hybridMultilevel"/>
    <w:tmpl w:val="7C762C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F611219"/>
    <w:multiLevelType w:val="hybridMultilevel"/>
    <w:tmpl w:val="044290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00357E5"/>
    <w:multiLevelType w:val="hybridMultilevel"/>
    <w:tmpl w:val="01C2C480"/>
    <w:lvl w:ilvl="0" w:tplc="FE72EE22">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24328D6"/>
    <w:multiLevelType w:val="hybridMultilevel"/>
    <w:tmpl w:val="BD68D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73269F7"/>
    <w:multiLevelType w:val="hybridMultilevel"/>
    <w:tmpl w:val="CF86EA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D228ED"/>
    <w:multiLevelType w:val="multilevel"/>
    <w:tmpl w:val="7692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8B49C8"/>
    <w:multiLevelType w:val="hybridMultilevel"/>
    <w:tmpl w:val="B2C6D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7171629">
    <w:abstractNumId w:val="8"/>
  </w:num>
  <w:num w:numId="2" w16cid:durableId="1067996149">
    <w:abstractNumId w:val="4"/>
  </w:num>
  <w:num w:numId="3" w16cid:durableId="493109568">
    <w:abstractNumId w:val="16"/>
  </w:num>
  <w:num w:numId="4" w16cid:durableId="265043220">
    <w:abstractNumId w:val="14"/>
  </w:num>
  <w:num w:numId="5" w16cid:durableId="1338575537">
    <w:abstractNumId w:val="20"/>
  </w:num>
  <w:num w:numId="6" w16cid:durableId="230967346">
    <w:abstractNumId w:val="1"/>
  </w:num>
  <w:num w:numId="7" w16cid:durableId="240454703">
    <w:abstractNumId w:val="11"/>
  </w:num>
  <w:num w:numId="8" w16cid:durableId="1103960685">
    <w:abstractNumId w:val="17"/>
  </w:num>
  <w:num w:numId="9" w16cid:durableId="842282006">
    <w:abstractNumId w:val="13"/>
  </w:num>
  <w:num w:numId="10" w16cid:durableId="1753089454">
    <w:abstractNumId w:val="0"/>
  </w:num>
  <w:num w:numId="11" w16cid:durableId="1363894188">
    <w:abstractNumId w:val="10"/>
  </w:num>
  <w:num w:numId="12" w16cid:durableId="250745979">
    <w:abstractNumId w:val="19"/>
  </w:num>
  <w:num w:numId="13" w16cid:durableId="340858029">
    <w:abstractNumId w:val="7"/>
  </w:num>
  <w:num w:numId="14" w16cid:durableId="1625968485">
    <w:abstractNumId w:val="12"/>
  </w:num>
  <w:num w:numId="15" w16cid:durableId="420952446">
    <w:abstractNumId w:val="3"/>
  </w:num>
  <w:num w:numId="16" w16cid:durableId="1892762522">
    <w:abstractNumId w:val="18"/>
  </w:num>
  <w:num w:numId="17" w16cid:durableId="1253395132">
    <w:abstractNumId w:val="6"/>
  </w:num>
  <w:num w:numId="18" w16cid:durableId="1976644102">
    <w:abstractNumId w:val="2"/>
  </w:num>
  <w:num w:numId="19" w16cid:durableId="863206842">
    <w:abstractNumId w:val="9"/>
  </w:num>
  <w:num w:numId="20" w16cid:durableId="1568564630">
    <w:abstractNumId w:val="15"/>
  </w:num>
  <w:num w:numId="21" w16cid:durableId="1660769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072"/>
    <w:rsid w:val="00010C48"/>
    <w:rsid w:val="00012FB0"/>
    <w:rsid w:val="00015FCE"/>
    <w:rsid w:val="00026E1D"/>
    <w:rsid w:val="00030AB5"/>
    <w:rsid w:val="00063756"/>
    <w:rsid w:val="00065BA3"/>
    <w:rsid w:val="000767EC"/>
    <w:rsid w:val="0007DF7A"/>
    <w:rsid w:val="00091289"/>
    <w:rsid w:val="000A35EE"/>
    <w:rsid w:val="000A686F"/>
    <w:rsid w:val="000B6128"/>
    <w:rsid w:val="000E51D6"/>
    <w:rsid w:val="00110861"/>
    <w:rsid w:val="00115CBF"/>
    <w:rsid w:val="00125CBC"/>
    <w:rsid w:val="00132BF3"/>
    <w:rsid w:val="001358AE"/>
    <w:rsid w:val="001406E2"/>
    <w:rsid w:val="00143CEC"/>
    <w:rsid w:val="00163CFA"/>
    <w:rsid w:val="00180712"/>
    <w:rsid w:val="001E4DC4"/>
    <w:rsid w:val="001E57B6"/>
    <w:rsid w:val="001F47B5"/>
    <w:rsid w:val="001F67D6"/>
    <w:rsid w:val="002018F0"/>
    <w:rsid w:val="0022578E"/>
    <w:rsid w:val="002608CC"/>
    <w:rsid w:val="002924B7"/>
    <w:rsid w:val="002C5CC9"/>
    <w:rsid w:val="002D2454"/>
    <w:rsid w:val="002D2889"/>
    <w:rsid w:val="002D5B64"/>
    <w:rsid w:val="002D6B8F"/>
    <w:rsid w:val="002F41CA"/>
    <w:rsid w:val="00307D57"/>
    <w:rsid w:val="00333343"/>
    <w:rsid w:val="0034054B"/>
    <w:rsid w:val="00347A69"/>
    <w:rsid w:val="00355CE2"/>
    <w:rsid w:val="00395CBA"/>
    <w:rsid w:val="003A7271"/>
    <w:rsid w:val="003B1108"/>
    <w:rsid w:val="003B1679"/>
    <w:rsid w:val="003B3C4B"/>
    <w:rsid w:val="003B4C81"/>
    <w:rsid w:val="003B6F00"/>
    <w:rsid w:val="00400DE6"/>
    <w:rsid w:val="004111D4"/>
    <w:rsid w:val="00416273"/>
    <w:rsid w:val="00420186"/>
    <w:rsid w:val="00425369"/>
    <w:rsid w:val="00435869"/>
    <w:rsid w:val="00435E85"/>
    <w:rsid w:val="00437737"/>
    <w:rsid w:val="00443843"/>
    <w:rsid w:val="00460455"/>
    <w:rsid w:val="00467DAD"/>
    <w:rsid w:val="004800F9"/>
    <w:rsid w:val="00490770"/>
    <w:rsid w:val="00493518"/>
    <w:rsid w:val="004A173F"/>
    <w:rsid w:val="004B159B"/>
    <w:rsid w:val="004C3030"/>
    <w:rsid w:val="004F7638"/>
    <w:rsid w:val="00526B55"/>
    <w:rsid w:val="00530E06"/>
    <w:rsid w:val="00562DCC"/>
    <w:rsid w:val="005638F6"/>
    <w:rsid w:val="00567F4B"/>
    <w:rsid w:val="005725FD"/>
    <w:rsid w:val="00574E41"/>
    <w:rsid w:val="00575293"/>
    <w:rsid w:val="00581C3D"/>
    <w:rsid w:val="0059795A"/>
    <w:rsid w:val="005A03ED"/>
    <w:rsid w:val="005B1BD2"/>
    <w:rsid w:val="005B6EC8"/>
    <w:rsid w:val="005C6ADF"/>
    <w:rsid w:val="005D2395"/>
    <w:rsid w:val="005D7E92"/>
    <w:rsid w:val="005E3733"/>
    <w:rsid w:val="005F6549"/>
    <w:rsid w:val="006042DA"/>
    <w:rsid w:val="00611D7A"/>
    <w:rsid w:val="00633738"/>
    <w:rsid w:val="00634562"/>
    <w:rsid w:val="00644168"/>
    <w:rsid w:val="006552AF"/>
    <w:rsid w:val="0067027C"/>
    <w:rsid w:val="0068634D"/>
    <w:rsid w:val="006B2FE6"/>
    <w:rsid w:val="006F4523"/>
    <w:rsid w:val="006F76C9"/>
    <w:rsid w:val="00707592"/>
    <w:rsid w:val="00716FE9"/>
    <w:rsid w:val="00726A07"/>
    <w:rsid w:val="00751968"/>
    <w:rsid w:val="007744DF"/>
    <w:rsid w:val="0077750E"/>
    <w:rsid w:val="0079194C"/>
    <w:rsid w:val="007A22B8"/>
    <w:rsid w:val="00803893"/>
    <w:rsid w:val="0080483F"/>
    <w:rsid w:val="00824DA4"/>
    <w:rsid w:val="00832A00"/>
    <w:rsid w:val="00835109"/>
    <w:rsid w:val="00860759"/>
    <w:rsid w:val="008746E2"/>
    <w:rsid w:val="00881D96"/>
    <w:rsid w:val="008B2D48"/>
    <w:rsid w:val="008B5A71"/>
    <w:rsid w:val="008C5732"/>
    <w:rsid w:val="008C5AA3"/>
    <w:rsid w:val="008C7A02"/>
    <w:rsid w:val="008E6BDE"/>
    <w:rsid w:val="008F6D72"/>
    <w:rsid w:val="00921BBC"/>
    <w:rsid w:val="009345EC"/>
    <w:rsid w:val="009504B3"/>
    <w:rsid w:val="00954DEE"/>
    <w:rsid w:val="009564F1"/>
    <w:rsid w:val="009568D7"/>
    <w:rsid w:val="00956C93"/>
    <w:rsid w:val="009A31D2"/>
    <w:rsid w:val="009B1875"/>
    <w:rsid w:val="009B3CA4"/>
    <w:rsid w:val="009B4289"/>
    <w:rsid w:val="009C33E8"/>
    <w:rsid w:val="009D3AD5"/>
    <w:rsid w:val="009E5539"/>
    <w:rsid w:val="009F4072"/>
    <w:rsid w:val="009F612A"/>
    <w:rsid w:val="00A164ED"/>
    <w:rsid w:val="00A17DBA"/>
    <w:rsid w:val="00A3620A"/>
    <w:rsid w:val="00A41B87"/>
    <w:rsid w:val="00A427A5"/>
    <w:rsid w:val="00A44A4B"/>
    <w:rsid w:val="00A93887"/>
    <w:rsid w:val="00AA2CF4"/>
    <w:rsid w:val="00AA5AB8"/>
    <w:rsid w:val="00AB0540"/>
    <w:rsid w:val="00AD61F5"/>
    <w:rsid w:val="00AF29B4"/>
    <w:rsid w:val="00B071D6"/>
    <w:rsid w:val="00B46C3B"/>
    <w:rsid w:val="00B55897"/>
    <w:rsid w:val="00B558DD"/>
    <w:rsid w:val="00B5797B"/>
    <w:rsid w:val="00B637E3"/>
    <w:rsid w:val="00B63F9D"/>
    <w:rsid w:val="00B86248"/>
    <w:rsid w:val="00BA02EA"/>
    <w:rsid w:val="00BB1312"/>
    <w:rsid w:val="00BB470B"/>
    <w:rsid w:val="00BB4D65"/>
    <w:rsid w:val="00BC253C"/>
    <w:rsid w:val="00BC784D"/>
    <w:rsid w:val="00BD6F11"/>
    <w:rsid w:val="00BE0D8D"/>
    <w:rsid w:val="00BE2B95"/>
    <w:rsid w:val="00BF179A"/>
    <w:rsid w:val="00C031A5"/>
    <w:rsid w:val="00C1007E"/>
    <w:rsid w:val="00C22561"/>
    <w:rsid w:val="00C249F5"/>
    <w:rsid w:val="00C40BAB"/>
    <w:rsid w:val="00C43D0E"/>
    <w:rsid w:val="00C443DE"/>
    <w:rsid w:val="00C44621"/>
    <w:rsid w:val="00C60F10"/>
    <w:rsid w:val="00C70742"/>
    <w:rsid w:val="00C83863"/>
    <w:rsid w:val="00C90387"/>
    <w:rsid w:val="00CC6CBA"/>
    <w:rsid w:val="00CD6EB3"/>
    <w:rsid w:val="00D0519F"/>
    <w:rsid w:val="00D17220"/>
    <w:rsid w:val="00D54B81"/>
    <w:rsid w:val="00D74CF6"/>
    <w:rsid w:val="00D92A79"/>
    <w:rsid w:val="00DB22B0"/>
    <w:rsid w:val="00DB3E84"/>
    <w:rsid w:val="00DC00DC"/>
    <w:rsid w:val="00DC4B66"/>
    <w:rsid w:val="00DC517E"/>
    <w:rsid w:val="00DC528B"/>
    <w:rsid w:val="00DC7481"/>
    <w:rsid w:val="00DD4427"/>
    <w:rsid w:val="00DE1150"/>
    <w:rsid w:val="00DF70F0"/>
    <w:rsid w:val="00E07C4B"/>
    <w:rsid w:val="00E3372E"/>
    <w:rsid w:val="00E57EA4"/>
    <w:rsid w:val="00E85302"/>
    <w:rsid w:val="00EB360F"/>
    <w:rsid w:val="00EB47B6"/>
    <w:rsid w:val="00EC7D6B"/>
    <w:rsid w:val="00ED01A1"/>
    <w:rsid w:val="00EE4B36"/>
    <w:rsid w:val="00EF321E"/>
    <w:rsid w:val="00EF402C"/>
    <w:rsid w:val="00F066E8"/>
    <w:rsid w:val="00F11236"/>
    <w:rsid w:val="00F214B4"/>
    <w:rsid w:val="00F35DE1"/>
    <w:rsid w:val="00F374C5"/>
    <w:rsid w:val="00F41CFB"/>
    <w:rsid w:val="00F46D69"/>
    <w:rsid w:val="00F61C04"/>
    <w:rsid w:val="00F65224"/>
    <w:rsid w:val="00F71276"/>
    <w:rsid w:val="00F82D7D"/>
    <w:rsid w:val="00F849DB"/>
    <w:rsid w:val="00F860C1"/>
    <w:rsid w:val="00FB053E"/>
    <w:rsid w:val="00FB5D09"/>
    <w:rsid w:val="00FE7FC4"/>
    <w:rsid w:val="035BBDCF"/>
    <w:rsid w:val="044EE03D"/>
    <w:rsid w:val="07424C94"/>
    <w:rsid w:val="081103B9"/>
    <w:rsid w:val="0940C95E"/>
    <w:rsid w:val="0AE5CE13"/>
    <w:rsid w:val="0C36525E"/>
    <w:rsid w:val="0CBC3960"/>
    <w:rsid w:val="0DD222BF"/>
    <w:rsid w:val="109BE04F"/>
    <w:rsid w:val="1256AB8B"/>
    <w:rsid w:val="1311DC07"/>
    <w:rsid w:val="13EC769D"/>
    <w:rsid w:val="1548E61A"/>
    <w:rsid w:val="1732FE98"/>
    <w:rsid w:val="17976D91"/>
    <w:rsid w:val="18AEDFBA"/>
    <w:rsid w:val="1985262D"/>
    <w:rsid w:val="1A5BB821"/>
    <w:rsid w:val="1A74E07E"/>
    <w:rsid w:val="1AF2BD89"/>
    <w:rsid w:val="1B1CEDEC"/>
    <w:rsid w:val="2288C7BF"/>
    <w:rsid w:val="23ED85D9"/>
    <w:rsid w:val="241DAD56"/>
    <w:rsid w:val="249485D2"/>
    <w:rsid w:val="25118DFC"/>
    <w:rsid w:val="25A6584E"/>
    <w:rsid w:val="25D9CADB"/>
    <w:rsid w:val="26C6B131"/>
    <w:rsid w:val="281C2D5D"/>
    <w:rsid w:val="286B2C01"/>
    <w:rsid w:val="28ABDB27"/>
    <w:rsid w:val="28CA7159"/>
    <w:rsid w:val="2A79C971"/>
    <w:rsid w:val="2AC97F79"/>
    <w:rsid w:val="2B56951C"/>
    <w:rsid w:val="2C1599D2"/>
    <w:rsid w:val="2C866F5A"/>
    <w:rsid w:val="2CA9E09B"/>
    <w:rsid w:val="2DB16A33"/>
    <w:rsid w:val="2DFE919F"/>
    <w:rsid w:val="3159E07D"/>
    <w:rsid w:val="320E77F1"/>
    <w:rsid w:val="325D3662"/>
    <w:rsid w:val="327779C4"/>
    <w:rsid w:val="337E9C23"/>
    <w:rsid w:val="3420ABB7"/>
    <w:rsid w:val="34C4AD8E"/>
    <w:rsid w:val="35128104"/>
    <w:rsid w:val="358A5E2F"/>
    <w:rsid w:val="35BC7C18"/>
    <w:rsid w:val="368B4C11"/>
    <w:rsid w:val="36B903E2"/>
    <w:rsid w:val="377731B0"/>
    <w:rsid w:val="37A8E306"/>
    <w:rsid w:val="3819F183"/>
    <w:rsid w:val="38F41CDA"/>
    <w:rsid w:val="39E5F227"/>
    <w:rsid w:val="3AB24C05"/>
    <w:rsid w:val="3B81C288"/>
    <w:rsid w:val="3C018D39"/>
    <w:rsid w:val="3C2BBD9C"/>
    <w:rsid w:val="3E7F6EC2"/>
    <w:rsid w:val="3F635E5E"/>
    <w:rsid w:val="404F33CB"/>
    <w:rsid w:val="40D4FE5C"/>
    <w:rsid w:val="41555DE9"/>
    <w:rsid w:val="41AC018A"/>
    <w:rsid w:val="4270CEBD"/>
    <w:rsid w:val="4436CF81"/>
    <w:rsid w:val="451D2CC7"/>
    <w:rsid w:val="454C7F38"/>
    <w:rsid w:val="4655F625"/>
    <w:rsid w:val="47E32EE4"/>
    <w:rsid w:val="49E4DB3A"/>
    <w:rsid w:val="4F127A32"/>
    <w:rsid w:val="503F0830"/>
    <w:rsid w:val="5183A4FA"/>
    <w:rsid w:val="528691A7"/>
    <w:rsid w:val="5380BCD1"/>
    <w:rsid w:val="56AA35E5"/>
    <w:rsid w:val="5AAEC81F"/>
    <w:rsid w:val="5ADB9EE9"/>
    <w:rsid w:val="5ECE7027"/>
    <w:rsid w:val="6171396A"/>
    <w:rsid w:val="66C059AF"/>
    <w:rsid w:val="6811C2D1"/>
    <w:rsid w:val="691D9D44"/>
    <w:rsid w:val="69E1D86E"/>
    <w:rsid w:val="6A41C250"/>
    <w:rsid w:val="6B63AF9A"/>
    <w:rsid w:val="6D91B68E"/>
    <w:rsid w:val="6DFD2785"/>
    <w:rsid w:val="6E23AD9D"/>
    <w:rsid w:val="6FC52E67"/>
    <w:rsid w:val="6FD2E2D8"/>
    <w:rsid w:val="75733F8F"/>
    <w:rsid w:val="76043FA8"/>
    <w:rsid w:val="763C94B6"/>
    <w:rsid w:val="7789785D"/>
    <w:rsid w:val="78463AC5"/>
    <w:rsid w:val="793BE06A"/>
    <w:rsid w:val="79F8254E"/>
    <w:rsid w:val="7A4CC777"/>
    <w:rsid w:val="7A7CF1E8"/>
    <w:rsid w:val="7D04FB50"/>
    <w:rsid w:val="7D7250D0"/>
    <w:rsid w:val="7D917482"/>
    <w:rsid w:val="7DC2A961"/>
    <w:rsid w:val="7F50630B"/>
    <w:rsid w:val="7F8EEE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F1F5B"/>
  <w15:docId w15:val="{88070597-4820-40EB-85E8-7A3054F4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0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072"/>
    <w:pPr>
      <w:ind w:left="720"/>
      <w:contextualSpacing/>
    </w:pPr>
  </w:style>
  <w:style w:type="paragraph" w:customStyle="1" w:styleId="Default">
    <w:name w:val="Default"/>
    <w:rsid w:val="009F4072"/>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460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455"/>
    <w:rPr>
      <w:rFonts w:ascii="Calibri" w:eastAsia="Calibri" w:hAnsi="Calibri" w:cs="Times New Roman"/>
    </w:rPr>
  </w:style>
  <w:style w:type="paragraph" w:styleId="Footer">
    <w:name w:val="footer"/>
    <w:basedOn w:val="Normal"/>
    <w:link w:val="FooterChar"/>
    <w:uiPriority w:val="99"/>
    <w:unhideWhenUsed/>
    <w:rsid w:val="00460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455"/>
    <w:rPr>
      <w:rFonts w:ascii="Calibri" w:eastAsia="Calibri" w:hAnsi="Calibri" w:cs="Times New Roman"/>
    </w:rPr>
  </w:style>
  <w:style w:type="paragraph" w:styleId="Revision">
    <w:name w:val="Revision"/>
    <w:hidden/>
    <w:uiPriority w:val="99"/>
    <w:semiHidden/>
    <w:rsid w:val="00A41B87"/>
    <w:pPr>
      <w:spacing w:after="0" w:line="240" w:lineRule="auto"/>
    </w:pPr>
    <w:rPr>
      <w:rFonts w:ascii="Calibri" w:eastAsia="Calibri" w:hAnsi="Calibri" w:cs="Times New Roman"/>
    </w:rPr>
  </w:style>
  <w:style w:type="paragraph" w:styleId="NoSpacing">
    <w:name w:val="No Spacing"/>
    <w:uiPriority w:val="1"/>
    <w:qFormat/>
    <w:rsid w:val="00143CE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345EC"/>
    <w:rPr>
      <w:color w:val="0000FF" w:themeColor="hyperlink"/>
      <w:u w:val="single"/>
    </w:rPr>
  </w:style>
  <w:style w:type="paragraph" w:customStyle="1" w:styleId="TableParagraph">
    <w:name w:val="Table Paragraph"/>
    <w:basedOn w:val="Normal"/>
    <w:uiPriority w:val="1"/>
    <w:qFormat/>
    <w:rsid w:val="00EE4B36"/>
    <w:pPr>
      <w:widowControl w:val="0"/>
      <w:autoSpaceDE w:val="0"/>
      <w:autoSpaceDN w:val="0"/>
      <w:spacing w:after="0" w:line="240" w:lineRule="auto"/>
      <w:ind w:left="409"/>
    </w:pPr>
    <w:rPr>
      <w:rFonts w:ascii="Carlito" w:eastAsia="Carlito" w:hAnsi="Carlito" w:cs="Carlito"/>
      <w:lang w:val="en-US"/>
    </w:rPr>
  </w:style>
  <w:style w:type="character" w:styleId="UnresolvedMention">
    <w:name w:val="Unresolved Mention"/>
    <w:basedOn w:val="DefaultParagraphFont"/>
    <w:uiPriority w:val="99"/>
    <w:semiHidden/>
    <w:unhideWhenUsed/>
    <w:rsid w:val="00EE4B36"/>
    <w:rPr>
      <w:color w:val="605E5C"/>
      <w:shd w:val="clear" w:color="auto" w:fill="E1DFDD"/>
    </w:rPr>
  </w:style>
  <w:style w:type="character" w:styleId="CommentReference">
    <w:name w:val="annotation reference"/>
    <w:basedOn w:val="DefaultParagraphFont"/>
    <w:uiPriority w:val="99"/>
    <w:semiHidden/>
    <w:unhideWhenUsed/>
    <w:rsid w:val="00D0519F"/>
    <w:rPr>
      <w:sz w:val="16"/>
      <w:szCs w:val="16"/>
    </w:rPr>
  </w:style>
  <w:style w:type="paragraph" w:styleId="CommentText">
    <w:name w:val="annotation text"/>
    <w:basedOn w:val="Normal"/>
    <w:link w:val="CommentTextChar"/>
    <w:uiPriority w:val="99"/>
    <w:unhideWhenUsed/>
    <w:rsid w:val="00D0519F"/>
    <w:pPr>
      <w:spacing w:line="240" w:lineRule="auto"/>
    </w:pPr>
    <w:rPr>
      <w:sz w:val="20"/>
      <w:szCs w:val="20"/>
    </w:rPr>
  </w:style>
  <w:style w:type="character" w:customStyle="1" w:styleId="CommentTextChar">
    <w:name w:val="Comment Text Char"/>
    <w:basedOn w:val="DefaultParagraphFont"/>
    <w:link w:val="CommentText"/>
    <w:uiPriority w:val="99"/>
    <w:rsid w:val="00D0519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519F"/>
    <w:rPr>
      <w:b/>
      <w:bCs/>
    </w:rPr>
  </w:style>
  <w:style w:type="character" w:customStyle="1" w:styleId="CommentSubjectChar">
    <w:name w:val="Comment Subject Char"/>
    <w:basedOn w:val="CommentTextChar"/>
    <w:link w:val="CommentSubject"/>
    <w:uiPriority w:val="99"/>
    <w:semiHidden/>
    <w:rsid w:val="00D0519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91558">
      <w:bodyDiv w:val="1"/>
      <w:marLeft w:val="0"/>
      <w:marRight w:val="0"/>
      <w:marTop w:val="0"/>
      <w:marBottom w:val="0"/>
      <w:divBdr>
        <w:top w:val="none" w:sz="0" w:space="0" w:color="auto"/>
        <w:left w:val="none" w:sz="0" w:space="0" w:color="auto"/>
        <w:bottom w:val="none" w:sz="0" w:space="0" w:color="auto"/>
        <w:right w:val="none" w:sz="0" w:space="0" w:color="auto"/>
      </w:divBdr>
    </w:div>
    <w:div w:id="319307586">
      <w:bodyDiv w:val="1"/>
      <w:marLeft w:val="0"/>
      <w:marRight w:val="0"/>
      <w:marTop w:val="0"/>
      <w:marBottom w:val="0"/>
      <w:divBdr>
        <w:top w:val="none" w:sz="0" w:space="0" w:color="auto"/>
        <w:left w:val="none" w:sz="0" w:space="0" w:color="auto"/>
        <w:bottom w:val="none" w:sz="0" w:space="0" w:color="auto"/>
        <w:right w:val="none" w:sz="0" w:space="0" w:color="auto"/>
      </w:divBdr>
    </w:div>
    <w:div w:id="687877051">
      <w:bodyDiv w:val="1"/>
      <w:marLeft w:val="0"/>
      <w:marRight w:val="0"/>
      <w:marTop w:val="0"/>
      <w:marBottom w:val="0"/>
      <w:divBdr>
        <w:top w:val="none" w:sz="0" w:space="0" w:color="auto"/>
        <w:left w:val="none" w:sz="0" w:space="0" w:color="auto"/>
        <w:bottom w:val="none" w:sz="0" w:space="0" w:color="auto"/>
        <w:right w:val="none" w:sz="0" w:space="0" w:color="auto"/>
      </w:divBdr>
    </w:div>
    <w:div w:id="819153847">
      <w:bodyDiv w:val="1"/>
      <w:marLeft w:val="0"/>
      <w:marRight w:val="0"/>
      <w:marTop w:val="0"/>
      <w:marBottom w:val="0"/>
      <w:divBdr>
        <w:top w:val="none" w:sz="0" w:space="0" w:color="auto"/>
        <w:left w:val="none" w:sz="0" w:space="0" w:color="auto"/>
        <w:bottom w:val="none" w:sz="0" w:space="0" w:color="auto"/>
        <w:right w:val="none" w:sz="0" w:space="0" w:color="auto"/>
      </w:divBdr>
    </w:div>
    <w:div w:id="981160493">
      <w:bodyDiv w:val="1"/>
      <w:marLeft w:val="0"/>
      <w:marRight w:val="0"/>
      <w:marTop w:val="0"/>
      <w:marBottom w:val="0"/>
      <w:divBdr>
        <w:top w:val="none" w:sz="0" w:space="0" w:color="auto"/>
        <w:left w:val="none" w:sz="0" w:space="0" w:color="auto"/>
        <w:bottom w:val="none" w:sz="0" w:space="0" w:color="auto"/>
        <w:right w:val="none" w:sz="0" w:space="0" w:color="auto"/>
      </w:divBdr>
    </w:div>
    <w:div w:id="1721828086">
      <w:bodyDiv w:val="1"/>
      <w:marLeft w:val="0"/>
      <w:marRight w:val="0"/>
      <w:marTop w:val="0"/>
      <w:marBottom w:val="0"/>
      <w:divBdr>
        <w:top w:val="none" w:sz="0" w:space="0" w:color="auto"/>
        <w:left w:val="none" w:sz="0" w:space="0" w:color="auto"/>
        <w:bottom w:val="none" w:sz="0" w:space="0" w:color="auto"/>
        <w:right w:val="none" w:sz="0" w:space="0" w:color="auto"/>
      </w:divBdr>
    </w:div>
    <w:div w:id="21311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childrenshealth.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sweeney@childrenshealth.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obs@childrenshealth.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ac44f7-62bd-4a75-a1cd-40320504b72b">
      <UserInfo>
        <DisplayName>Patrick Sweeney</DisplayName>
        <AccountId>6908</AccountId>
        <AccountType/>
      </UserInfo>
      <UserInfo>
        <DisplayName>Fionnuala O'Leary</DisplayName>
        <AccountId>14072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04DF983C4E2640A03175CCE86D4AE9" ma:contentTypeVersion="8" ma:contentTypeDescription="Create a new document." ma:contentTypeScope="" ma:versionID="b03cdbda053fe702b251e0c1ac5fad79">
  <xsd:schema xmlns:xsd="http://www.w3.org/2001/XMLSchema" xmlns:xs="http://www.w3.org/2001/XMLSchema" xmlns:p="http://schemas.microsoft.com/office/2006/metadata/properties" xmlns:ns2="b24d412a-4973-4d2c-867c-ecc341ac1adc" xmlns:ns3="ebac44f7-62bd-4a75-a1cd-40320504b72b" targetNamespace="http://schemas.microsoft.com/office/2006/metadata/properties" ma:root="true" ma:fieldsID="e3a7ea519f380418c7ae50976ccc1cc1" ns2:_="" ns3:_="">
    <xsd:import namespace="b24d412a-4973-4d2c-867c-ecc341ac1adc"/>
    <xsd:import namespace="ebac44f7-62bd-4a75-a1cd-40320504b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d412a-4973-4d2c-867c-ecc341ac1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c44f7-62bd-4a75-a1cd-40320504b7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F4CFE-9814-4359-B223-F0C092DE394A}">
  <ds:schemaRefs>
    <ds:schemaRef ds:uri="http://schemas.microsoft.com/office/2006/metadata/properties"/>
    <ds:schemaRef ds:uri="http://schemas.microsoft.com/office/infopath/2007/PartnerControls"/>
    <ds:schemaRef ds:uri="ebac44f7-62bd-4a75-a1cd-40320504b72b"/>
  </ds:schemaRefs>
</ds:datastoreItem>
</file>

<file path=customXml/itemProps2.xml><?xml version="1.0" encoding="utf-8"?>
<ds:datastoreItem xmlns:ds="http://schemas.openxmlformats.org/officeDocument/2006/customXml" ds:itemID="{3DFD25F2-D78E-47E7-A354-255D5AD97FF2}">
  <ds:schemaRefs>
    <ds:schemaRef ds:uri="http://schemas.microsoft.com/sharepoint/v3/contenttype/forms"/>
  </ds:schemaRefs>
</ds:datastoreItem>
</file>

<file path=customXml/itemProps3.xml><?xml version="1.0" encoding="utf-8"?>
<ds:datastoreItem xmlns:ds="http://schemas.openxmlformats.org/officeDocument/2006/customXml" ds:itemID="{1E75048E-E183-40BD-A727-23C4C2D84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d412a-4973-4d2c-867c-ecc341ac1adc"/>
    <ds:schemaRef ds:uri="ebac44f7-62bd-4a75-a1cd-40320504b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1219</Words>
  <Characters>6953</Characters>
  <Application>Microsoft Office Word</Application>
  <DocSecurity>0</DocSecurity>
  <Lines>57</Lines>
  <Paragraphs>16</Paragraphs>
  <ScaleCrop>false</ScaleCrop>
  <Company>Temple Street Childrens Hospital</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Annalea O'Halloran</dc:creator>
  <cp:lastModifiedBy>Tara O'Neill</cp:lastModifiedBy>
  <cp:revision>17</cp:revision>
  <cp:lastPrinted>2024-06-14T08:30:00Z</cp:lastPrinted>
  <dcterms:created xsi:type="dcterms:W3CDTF">2024-06-13T13:54:00Z</dcterms:created>
  <dcterms:modified xsi:type="dcterms:W3CDTF">2024-06-14T11:49:00Z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0x0101000C04DF983C4E2640A03175CCE86D4AE9</vt:lpwstr>
  </property>
</Properties>
</file>